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12" w:rsidRDefault="00E81842" w:rsidP="000B3E06">
      <w:pPr>
        <w:contextualSpacing/>
        <w:jc w:val="center"/>
        <w:rPr>
          <w:rFonts w:ascii="Arial" w:hAnsi="Arial" w:cs="Arial"/>
          <w:b/>
        </w:rPr>
      </w:pPr>
      <w:bookmarkStart w:id="0" w:name="_GoBack"/>
      <w:bookmarkEnd w:id="0"/>
      <w:r w:rsidRPr="000B3E06">
        <w:rPr>
          <w:rFonts w:ascii="Arial" w:hAnsi="Arial" w:cs="Arial"/>
          <w:b/>
        </w:rPr>
        <w:t xml:space="preserve">MODIFICACIÓN ANEXO No. 3 </w:t>
      </w:r>
      <w:r w:rsidR="00FE7134" w:rsidRPr="000B3E06">
        <w:rPr>
          <w:rFonts w:ascii="Arial" w:hAnsi="Arial" w:cs="Arial"/>
          <w:b/>
        </w:rPr>
        <w:t>DOCUMENTO DE VINCULACION</w:t>
      </w:r>
    </w:p>
    <w:p w:rsidR="003B7B05" w:rsidRPr="000B3E06" w:rsidRDefault="003B7B05" w:rsidP="000B3E06">
      <w:pPr>
        <w:contextualSpacing/>
        <w:jc w:val="center"/>
        <w:rPr>
          <w:rFonts w:ascii="Arial" w:hAnsi="Arial" w:cs="Arial"/>
          <w:b/>
        </w:rPr>
      </w:pPr>
    </w:p>
    <w:p w:rsidR="00E81842" w:rsidRPr="000B3E06" w:rsidRDefault="00E81842" w:rsidP="000B3E06">
      <w:pPr>
        <w:contextualSpacing/>
        <w:jc w:val="both"/>
        <w:rPr>
          <w:rFonts w:ascii="Arial" w:hAnsi="Arial" w:cs="Arial"/>
          <w:b/>
        </w:rPr>
      </w:pPr>
      <w:r w:rsidRPr="000B3E06">
        <w:rPr>
          <w:rFonts w:ascii="Arial" w:hAnsi="Arial" w:cs="Arial"/>
          <w:b/>
        </w:rPr>
        <w:t>DISCRIMINACI</w:t>
      </w:r>
      <w:r w:rsidR="000B3E06" w:rsidRPr="000B3E06">
        <w:rPr>
          <w:rFonts w:ascii="Arial" w:hAnsi="Arial" w:cs="Arial"/>
          <w:b/>
        </w:rPr>
        <w:t>Ó</w:t>
      </w:r>
      <w:r w:rsidRPr="000B3E06">
        <w:rPr>
          <w:rFonts w:ascii="Arial" w:hAnsi="Arial" w:cs="Arial"/>
          <w:b/>
        </w:rPr>
        <w:t>N DE RECURSOS QUE APORT</w:t>
      </w:r>
      <w:r w:rsidR="00AB673A" w:rsidRPr="000B3E06">
        <w:rPr>
          <w:rFonts w:ascii="Arial" w:hAnsi="Arial" w:cs="Arial"/>
          <w:b/>
        </w:rPr>
        <w:t>ARÁ EL DEPARTAMENTO DE</w:t>
      </w:r>
      <w:r w:rsidR="000B3E06" w:rsidRPr="000B3E06">
        <w:rPr>
          <w:rFonts w:ascii="Arial" w:hAnsi="Arial" w:cs="Arial"/>
          <w:b/>
        </w:rPr>
        <w:t xml:space="preserve"> </w:t>
      </w:r>
      <w:r w:rsidR="00AB673A" w:rsidRPr="000B3E06">
        <w:rPr>
          <w:rFonts w:ascii="Arial" w:hAnsi="Arial" w:cs="Arial"/>
          <w:b/>
        </w:rPr>
        <w:t>________,</w:t>
      </w:r>
      <w:r w:rsidR="000B3E06" w:rsidRPr="000B3E06">
        <w:rPr>
          <w:rFonts w:ascii="Arial" w:hAnsi="Arial" w:cs="Arial"/>
          <w:b/>
        </w:rPr>
        <w:t xml:space="preserve"> </w:t>
      </w:r>
      <w:r w:rsidRPr="000B3E06">
        <w:rPr>
          <w:rFonts w:ascii="Arial" w:hAnsi="Arial" w:cs="Arial"/>
          <w:b/>
        </w:rPr>
        <w:t>AL PROGRAMA AGUA Y SANEAMIENTO PARA LA PROSPERIDAD-PLANES DEPARTAMENTALES PARA EL MANEJO EMPRESARIAL DE LOS SERVICIOS</w:t>
      </w:r>
      <w:r w:rsidR="00AB673A" w:rsidRPr="000B3E06">
        <w:rPr>
          <w:rFonts w:ascii="Arial" w:hAnsi="Arial" w:cs="Arial"/>
          <w:b/>
        </w:rPr>
        <w:t xml:space="preserve"> DE AGUA Y SANEAMIENTO </w:t>
      </w:r>
      <w:r w:rsidR="00446777" w:rsidRPr="000B3E06">
        <w:rPr>
          <w:rFonts w:ascii="Arial" w:hAnsi="Arial" w:cs="Arial"/>
          <w:b/>
        </w:rPr>
        <w:t>(</w:t>
      </w:r>
      <w:r w:rsidR="00AB673A" w:rsidRPr="000B3E06">
        <w:rPr>
          <w:rFonts w:ascii="Arial" w:hAnsi="Arial" w:cs="Arial"/>
          <w:b/>
        </w:rPr>
        <w:t>PAP-PDA</w:t>
      </w:r>
      <w:r w:rsidR="00446777" w:rsidRPr="000B3E06">
        <w:rPr>
          <w:rFonts w:ascii="Arial" w:hAnsi="Arial" w:cs="Arial"/>
          <w:b/>
        </w:rPr>
        <w:t>)</w:t>
      </w:r>
      <w:r w:rsidR="00AB673A" w:rsidRPr="000B3E06">
        <w:rPr>
          <w:rFonts w:ascii="Arial" w:hAnsi="Arial" w:cs="Arial"/>
          <w:b/>
        </w:rPr>
        <w:t xml:space="preserve">, </w:t>
      </w:r>
      <w:r w:rsidRPr="000B3E06">
        <w:rPr>
          <w:rFonts w:ascii="Arial" w:hAnsi="Arial" w:cs="Arial"/>
          <w:b/>
        </w:rPr>
        <w:t>MEDIANTE APORTE AL PATRIMONIO AUT</w:t>
      </w:r>
      <w:r w:rsidR="000B3E06" w:rsidRPr="000B3E06">
        <w:rPr>
          <w:rFonts w:ascii="Arial" w:hAnsi="Arial" w:cs="Arial"/>
          <w:b/>
        </w:rPr>
        <w:t>Ó</w:t>
      </w:r>
      <w:r w:rsidRPr="000B3E06">
        <w:rPr>
          <w:rFonts w:ascii="Arial" w:hAnsi="Arial" w:cs="Arial"/>
          <w:b/>
        </w:rPr>
        <w:t>NOMO</w:t>
      </w:r>
      <w:r w:rsidR="000B3E06" w:rsidRPr="000B3E06">
        <w:rPr>
          <w:rFonts w:ascii="Arial" w:hAnsi="Arial" w:cs="Arial"/>
          <w:b/>
        </w:rPr>
        <w:t xml:space="preserve"> </w:t>
      </w:r>
      <w:r w:rsidRPr="000B3E06">
        <w:rPr>
          <w:rFonts w:ascii="Arial" w:hAnsi="Arial" w:cs="Arial"/>
          <w:b/>
        </w:rPr>
        <w:t>FIA</w:t>
      </w:r>
    </w:p>
    <w:p w:rsidR="00E81842" w:rsidRPr="000B3E06" w:rsidRDefault="00E81842" w:rsidP="000B3E06">
      <w:pPr>
        <w:contextualSpacing/>
        <w:jc w:val="center"/>
        <w:rPr>
          <w:rFonts w:ascii="Arial" w:hAnsi="Arial" w:cs="Arial"/>
          <w:b/>
        </w:rPr>
      </w:pPr>
      <w:r w:rsidRPr="000B3E06">
        <w:rPr>
          <w:rFonts w:ascii="Arial" w:hAnsi="Arial" w:cs="Arial"/>
          <w:b/>
        </w:rPr>
        <w:t>CONSIDERACIONES</w:t>
      </w:r>
    </w:p>
    <w:p w:rsidR="00E81842" w:rsidRPr="000B3E06" w:rsidRDefault="00E81842" w:rsidP="000B3E06">
      <w:pPr>
        <w:numPr>
          <w:ilvl w:val="0"/>
          <w:numId w:val="1"/>
        </w:numPr>
        <w:spacing w:after="0" w:line="240" w:lineRule="auto"/>
        <w:contextualSpacing/>
        <w:jc w:val="both"/>
        <w:rPr>
          <w:rFonts w:ascii="Arial" w:hAnsi="Arial" w:cs="Arial"/>
        </w:rPr>
      </w:pPr>
      <w:r w:rsidRPr="000B3E06">
        <w:rPr>
          <w:rFonts w:ascii="Arial" w:hAnsi="Arial" w:cs="Arial"/>
          <w:lang w:eastAsia="es-ES"/>
        </w:rPr>
        <w:t>Que mediante</w:t>
      </w:r>
      <w:r w:rsidR="00405F6C" w:rsidRPr="000B3E06">
        <w:rPr>
          <w:rFonts w:ascii="Arial" w:hAnsi="Arial" w:cs="Arial"/>
          <w:lang w:eastAsia="es-ES"/>
        </w:rPr>
        <w:t xml:space="preserve"> documento privado de Diciembre de dos mil ocho (2008</w:t>
      </w:r>
      <w:r w:rsidR="00314298" w:rsidRPr="000B3E06">
        <w:rPr>
          <w:rFonts w:ascii="Arial" w:hAnsi="Arial" w:cs="Arial"/>
          <w:lang w:eastAsia="es-ES"/>
        </w:rPr>
        <w:t>)</w:t>
      </w:r>
      <w:r w:rsidR="000B3E06" w:rsidRPr="000B3E06">
        <w:rPr>
          <w:rFonts w:ascii="Arial" w:hAnsi="Arial" w:cs="Arial"/>
          <w:lang w:eastAsia="es-ES"/>
        </w:rPr>
        <w:t xml:space="preserve"> </w:t>
      </w:r>
      <w:r w:rsidRPr="000B3E06">
        <w:rPr>
          <w:rFonts w:ascii="Arial" w:hAnsi="Arial" w:cs="Arial"/>
          <w:b/>
          <w:bCs/>
          <w:lang w:eastAsia="es-ES"/>
        </w:rPr>
        <w:t xml:space="preserve">EL DEPARTAMENTO </w:t>
      </w:r>
      <w:r w:rsidRPr="000B3E06">
        <w:rPr>
          <w:rFonts w:ascii="Arial" w:hAnsi="Arial" w:cs="Arial"/>
          <w:bCs/>
          <w:lang w:eastAsia="es-ES"/>
        </w:rPr>
        <w:t>de</w:t>
      </w:r>
      <w:r w:rsidR="000B3E06" w:rsidRPr="000B3E06">
        <w:rPr>
          <w:rFonts w:ascii="Arial" w:hAnsi="Arial" w:cs="Arial"/>
          <w:bCs/>
          <w:lang w:eastAsia="es-ES"/>
        </w:rPr>
        <w:t xml:space="preserve"> </w:t>
      </w:r>
      <w:r w:rsidRPr="000B3E06">
        <w:rPr>
          <w:rFonts w:ascii="Arial" w:hAnsi="Arial" w:cs="Arial"/>
          <w:b/>
          <w:bCs/>
          <w:lang w:eastAsia="es-ES"/>
        </w:rPr>
        <w:t>______________</w:t>
      </w:r>
      <w:r w:rsidR="000B3E06" w:rsidRPr="000B3E06">
        <w:rPr>
          <w:rFonts w:ascii="Arial" w:hAnsi="Arial" w:cs="Arial"/>
          <w:bCs/>
          <w:lang w:eastAsia="es-ES"/>
        </w:rPr>
        <w:t xml:space="preserve"> </w:t>
      </w:r>
      <w:r w:rsidRPr="000B3E06">
        <w:rPr>
          <w:rFonts w:ascii="Arial" w:hAnsi="Arial" w:cs="Arial"/>
          <w:lang w:eastAsia="es-ES"/>
        </w:rPr>
        <w:t xml:space="preserve">celebró un Contrato de Fiducia Mercantil Irrevocable de </w:t>
      </w:r>
      <w:r w:rsidRPr="000B3E06">
        <w:rPr>
          <w:rFonts w:ascii="Arial" w:hAnsi="Arial" w:cs="Arial"/>
          <w:bCs/>
          <w:lang w:val="es-ES_tradnl" w:eastAsia="es-ES"/>
        </w:rPr>
        <w:t xml:space="preserve">Recaudo, Administración, Garantía y Pagos de los recursos de los Planes Departamentales </w:t>
      </w:r>
      <w:r w:rsidR="00446777" w:rsidRPr="000B3E06">
        <w:rPr>
          <w:rFonts w:ascii="Arial" w:hAnsi="Arial" w:cs="Arial"/>
          <w:bCs/>
          <w:lang w:val="es-ES_tradnl" w:eastAsia="es-ES"/>
        </w:rPr>
        <w:t xml:space="preserve"> para el Manejo Empresarial de los Servicios </w:t>
      </w:r>
      <w:r w:rsidRPr="000B3E06">
        <w:rPr>
          <w:rFonts w:ascii="Arial" w:hAnsi="Arial" w:cs="Arial"/>
          <w:bCs/>
          <w:lang w:val="es-ES_tradnl" w:eastAsia="es-ES"/>
        </w:rPr>
        <w:t>de Agua</w:t>
      </w:r>
      <w:r w:rsidR="00446777" w:rsidRPr="000B3E06">
        <w:rPr>
          <w:rFonts w:ascii="Arial" w:hAnsi="Arial" w:cs="Arial"/>
          <w:bCs/>
          <w:lang w:val="es-ES_tradnl" w:eastAsia="es-ES"/>
        </w:rPr>
        <w:t xml:space="preserve"> y Saneamiento (PAP-PDA)</w:t>
      </w:r>
      <w:r w:rsidRPr="000B3E06">
        <w:rPr>
          <w:rFonts w:ascii="Arial" w:hAnsi="Arial" w:cs="Arial"/>
          <w:bCs/>
          <w:lang w:val="es-ES_tradnl" w:eastAsia="es-ES"/>
        </w:rPr>
        <w:t>,</w:t>
      </w:r>
      <w:r w:rsidRPr="000B3E06">
        <w:rPr>
          <w:rFonts w:ascii="Arial" w:hAnsi="Arial" w:cs="Arial"/>
          <w:bCs/>
          <w:lang w:eastAsia="es-ES"/>
        </w:rPr>
        <w:t xml:space="preserve"> que tiene por objeto la constitución del Patrimonio Autónomo FIA, </w:t>
      </w:r>
      <w:r w:rsidRPr="000B3E06">
        <w:rPr>
          <w:rFonts w:ascii="Arial" w:hAnsi="Arial" w:cs="Arial"/>
          <w:lang w:eastAsia="es-ES"/>
        </w:rPr>
        <w:t xml:space="preserve">a través del cual </w:t>
      </w:r>
      <w:r w:rsidR="000B3E06" w:rsidRPr="000B3E06">
        <w:rPr>
          <w:rFonts w:ascii="Arial" w:hAnsi="Arial" w:cs="Arial"/>
          <w:lang w:eastAsia="es-ES"/>
        </w:rPr>
        <w:t xml:space="preserve">el </w:t>
      </w:r>
      <w:r w:rsidRPr="000B3E06">
        <w:rPr>
          <w:rFonts w:ascii="Arial" w:hAnsi="Arial" w:cs="Arial"/>
          <w:b/>
          <w:lang w:eastAsia="es-ES"/>
        </w:rPr>
        <w:t>CONSORCIO FIDUCIARIO</w:t>
      </w:r>
      <w:r w:rsidR="004C5412" w:rsidRPr="000B3E06">
        <w:rPr>
          <w:rFonts w:ascii="Arial" w:hAnsi="Arial" w:cs="Arial"/>
          <w:lang w:eastAsia="es-ES"/>
        </w:rPr>
        <w:t>,</w:t>
      </w:r>
      <w:r w:rsidR="004C5412" w:rsidRPr="000B3E06">
        <w:rPr>
          <w:rFonts w:ascii="Arial" w:hAnsi="Arial" w:cs="Arial"/>
          <w:b/>
          <w:lang w:eastAsia="es-ES"/>
        </w:rPr>
        <w:t xml:space="preserve"> </w:t>
      </w:r>
      <w:r w:rsidRPr="000B3E06">
        <w:rPr>
          <w:rFonts w:ascii="Arial" w:hAnsi="Arial" w:cs="Arial"/>
          <w:lang w:eastAsia="es-ES"/>
        </w:rPr>
        <w:t xml:space="preserve">recibe las transferencias de los recursos destinados a la financiación y ejecución de los PDA. </w:t>
      </w:r>
    </w:p>
    <w:p w:rsidR="00E81842" w:rsidRPr="000B3E06" w:rsidRDefault="00E81842" w:rsidP="000B3E06">
      <w:pPr>
        <w:spacing w:after="0" w:line="240" w:lineRule="auto"/>
        <w:ind w:left="360"/>
        <w:contextualSpacing/>
        <w:jc w:val="both"/>
        <w:rPr>
          <w:rFonts w:ascii="Arial" w:hAnsi="Arial" w:cs="Arial"/>
        </w:rPr>
      </w:pPr>
    </w:p>
    <w:p w:rsidR="00E81842" w:rsidRPr="000B3E06" w:rsidRDefault="00E81842" w:rsidP="000B3E06">
      <w:pPr>
        <w:numPr>
          <w:ilvl w:val="0"/>
          <w:numId w:val="1"/>
        </w:numPr>
        <w:spacing w:after="0" w:line="240" w:lineRule="auto"/>
        <w:contextualSpacing/>
        <w:jc w:val="both"/>
        <w:rPr>
          <w:rFonts w:ascii="Arial" w:hAnsi="Arial" w:cs="Arial"/>
        </w:rPr>
      </w:pPr>
      <w:r w:rsidRPr="000B3E06">
        <w:rPr>
          <w:rFonts w:ascii="Arial" w:hAnsi="Arial" w:cs="Arial"/>
        </w:rPr>
        <w:t xml:space="preserve">Que </w:t>
      </w:r>
      <w:r w:rsidRPr="000B3E06">
        <w:rPr>
          <w:rFonts w:ascii="Arial" w:hAnsi="Arial" w:cs="Arial"/>
          <w:b/>
        </w:rPr>
        <w:t>EL DEPARTAMENTO</w:t>
      </w:r>
      <w:r w:rsidR="000B3E06" w:rsidRPr="000B3E06">
        <w:rPr>
          <w:rFonts w:ascii="Arial" w:hAnsi="Arial" w:cs="Arial"/>
          <w:b/>
        </w:rPr>
        <w:t xml:space="preserve"> </w:t>
      </w:r>
      <w:r w:rsidRPr="000B3E06">
        <w:rPr>
          <w:rFonts w:ascii="Arial" w:hAnsi="Arial" w:cs="Arial"/>
        </w:rPr>
        <w:t>de</w:t>
      </w:r>
      <w:r w:rsidR="000B3E06" w:rsidRPr="000B3E06">
        <w:rPr>
          <w:rFonts w:ascii="Arial" w:hAnsi="Arial" w:cs="Arial"/>
        </w:rPr>
        <w:t xml:space="preserve"> </w:t>
      </w:r>
      <w:r w:rsidRPr="000B3E06">
        <w:rPr>
          <w:rFonts w:ascii="Arial" w:hAnsi="Arial" w:cs="Arial"/>
          <w:b/>
        </w:rPr>
        <w:t>____________</w:t>
      </w:r>
      <w:r w:rsidR="000B3E06" w:rsidRPr="000B3E06">
        <w:rPr>
          <w:rFonts w:ascii="Arial" w:hAnsi="Arial" w:cs="Arial"/>
          <w:b/>
        </w:rPr>
        <w:t xml:space="preserve"> </w:t>
      </w:r>
      <w:r w:rsidRPr="000B3E06">
        <w:rPr>
          <w:rFonts w:ascii="Arial" w:hAnsi="Arial" w:cs="Arial"/>
        </w:rPr>
        <w:t>autorizó</w:t>
      </w:r>
      <w:r w:rsidR="000B3E06" w:rsidRPr="000B3E06">
        <w:rPr>
          <w:rFonts w:ascii="Arial" w:hAnsi="Arial" w:cs="Arial"/>
        </w:rPr>
        <w:t xml:space="preserve"> </w:t>
      </w:r>
      <w:r w:rsidRPr="000B3E06">
        <w:rPr>
          <w:rFonts w:ascii="Arial" w:hAnsi="Arial" w:cs="Arial"/>
        </w:rPr>
        <w:t>el</w:t>
      </w:r>
      <w:r w:rsidR="000B3E06" w:rsidRPr="000B3E06">
        <w:rPr>
          <w:rFonts w:ascii="Arial" w:hAnsi="Arial" w:cs="Arial"/>
        </w:rPr>
        <w:t xml:space="preserve"> </w:t>
      </w:r>
      <w:r w:rsidRPr="000B3E06">
        <w:rPr>
          <w:rFonts w:ascii="Arial" w:hAnsi="Arial" w:cs="Arial"/>
        </w:rPr>
        <w:t>giro de recursos correspondientes a vigencias futuras excepcionales por el periodo comprendido entre el año _______ y el año ______ para la financiación de proyectos de inversión en el marco del Plan Departamental de Agua</w:t>
      </w:r>
      <w:r w:rsidR="00FE7134" w:rsidRPr="000B3E06">
        <w:rPr>
          <w:rFonts w:ascii="Arial" w:hAnsi="Arial" w:cs="Arial"/>
        </w:rPr>
        <w:t>,</w:t>
      </w:r>
      <w:r w:rsidR="000B3E06" w:rsidRPr="000B3E06">
        <w:rPr>
          <w:rFonts w:ascii="Arial" w:hAnsi="Arial" w:cs="Arial"/>
        </w:rPr>
        <w:t xml:space="preserve"> </w:t>
      </w:r>
      <w:r w:rsidR="00FE7134" w:rsidRPr="000B3E06">
        <w:rPr>
          <w:rFonts w:ascii="Arial" w:hAnsi="Arial" w:cs="Arial"/>
        </w:rPr>
        <w:t>p</w:t>
      </w:r>
      <w:r w:rsidRPr="000B3E06">
        <w:rPr>
          <w:rFonts w:ascii="Arial" w:hAnsi="Arial" w:cs="Arial"/>
        </w:rPr>
        <w:t xml:space="preserve">or los montos establecidos en el </w:t>
      </w:r>
      <w:r w:rsidRPr="000B3E06">
        <w:rPr>
          <w:rFonts w:ascii="Arial" w:hAnsi="Arial" w:cs="Arial"/>
          <w:i/>
        </w:rPr>
        <w:t>“</w:t>
      </w:r>
      <w:r w:rsidR="000B3E06" w:rsidRPr="000B3E06">
        <w:rPr>
          <w:rFonts w:ascii="Arial" w:hAnsi="Arial" w:cs="Arial"/>
          <w:i/>
        </w:rPr>
        <w:t>F</w:t>
      </w:r>
      <w:r w:rsidRPr="000B3E06">
        <w:rPr>
          <w:rFonts w:ascii="Arial" w:hAnsi="Arial" w:cs="Arial"/>
          <w:i/>
        </w:rPr>
        <w:t xml:space="preserve">ormato de autorización para beneficiarios del giro de los recursos del Sistema General de Participaciones con destinación para el Sector de Agua Potable y Saneamiento Básico” </w:t>
      </w:r>
      <w:r w:rsidRPr="000B3E06">
        <w:rPr>
          <w:rFonts w:ascii="Arial" w:hAnsi="Arial" w:cs="Arial"/>
        </w:rPr>
        <w:t xml:space="preserve">suscrito por </w:t>
      </w:r>
      <w:r w:rsidRPr="000B3E06">
        <w:rPr>
          <w:rFonts w:ascii="Arial" w:hAnsi="Arial" w:cs="Arial"/>
          <w:b/>
        </w:rPr>
        <w:t>EL DEPARTAMENTO</w:t>
      </w:r>
      <w:r w:rsidRPr="000B3E06">
        <w:rPr>
          <w:rFonts w:ascii="Arial" w:hAnsi="Arial" w:cs="Arial"/>
        </w:rPr>
        <w:t>.</w:t>
      </w:r>
    </w:p>
    <w:p w:rsidR="00446777" w:rsidRPr="000B3E06" w:rsidRDefault="00446777" w:rsidP="000B3E06">
      <w:pPr>
        <w:spacing w:after="0" w:line="240" w:lineRule="auto"/>
        <w:contextualSpacing/>
        <w:jc w:val="both"/>
        <w:rPr>
          <w:rFonts w:ascii="Arial" w:hAnsi="Arial" w:cs="Arial"/>
        </w:rPr>
      </w:pPr>
    </w:p>
    <w:p w:rsidR="00E81842" w:rsidRPr="000B3E06" w:rsidRDefault="00E81842" w:rsidP="000B3E06">
      <w:pPr>
        <w:numPr>
          <w:ilvl w:val="0"/>
          <w:numId w:val="1"/>
        </w:numPr>
        <w:spacing w:after="0" w:line="240" w:lineRule="auto"/>
        <w:contextualSpacing/>
        <w:jc w:val="both"/>
        <w:rPr>
          <w:rFonts w:ascii="Arial" w:hAnsi="Arial" w:cs="Arial"/>
          <w:lang w:val="es-ES" w:eastAsia="es-ES"/>
        </w:rPr>
      </w:pPr>
      <w:r w:rsidRPr="000B3E06">
        <w:rPr>
          <w:rFonts w:ascii="Arial" w:hAnsi="Arial" w:cs="Arial"/>
          <w:lang w:eastAsia="es-ES"/>
        </w:rPr>
        <w:t>Que l</w:t>
      </w:r>
      <w:r w:rsidRPr="000B3E06">
        <w:rPr>
          <w:rFonts w:ascii="Arial" w:hAnsi="Arial" w:cs="Arial"/>
          <w:lang w:val="es-ES" w:eastAsia="es-ES"/>
        </w:rPr>
        <w:t xml:space="preserve">a Contraloría General de la República, el Ministerio de Hacienda y Crédito Público, la Procuraduría General de la Nación y la Auditoría General de la República suscribieron el 8 de septiembre de 2010 una Circular Conjunta Externa en la cual estas entidades manifestaron, entre otras consideraciones, que “(…) </w:t>
      </w:r>
      <w:r w:rsidRPr="000B3E06">
        <w:rPr>
          <w:rFonts w:ascii="Arial" w:hAnsi="Arial" w:cs="Arial"/>
          <w:i/>
          <w:lang w:val="es-ES" w:eastAsia="es-ES"/>
        </w:rPr>
        <w:t>Las autorizaciones que los gobernadores y alcaldes han venido solicitando a las respectivas asambleas departamentales y concejos municipales, de lo que impropiamente han denominado vigencias futuras, no encuentran sustento jurídico ni en el artículo 1 del Decreto 3629 de 2004 ni en la Circular 07 del 2007 proferida por el Ministerio de Hacienda y Crédito Público, cuyo alcance fue precisado en las Circulares 043 del 2008 y 05 del 2009</w:t>
      </w:r>
      <w:r w:rsidRPr="000B3E06">
        <w:rPr>
          <w:rFonts w:ascii="Arial" w:hAnsi="Arial" w:cs="Arial"/>
          <w:lang w:val="es-ES" w:eastAsia="es-ES"/>
        </w:rPr>
        <w:t xml:space="preserve">”. Asimismo, en dicho documento se establece que “(…) </w:t>
      </w:r>
      <w:r w:rsidRPr="000B3E06">
        <w:rPr>
          <w:rFonts w:ascii="Arial" w:hAnsi="Arial" w:cs="Arial"/>
          <w:i/>
          <w:lang w:val="es-ES" w:eastAsia="es-ES"/>
        </w:rPr>
        <w:t>Al constituir dichas autorizaciones, operaciones de crédito, su trámite y aprobación ha de sujetarse a lo previsto de manera perentoria por las leyes 358 de 1997 y 819 de 2003</w:t>
      </w:r>
      <w:r w:rsidRPr="000B3E06">
        <w:rPr>
          <w:rFonts w:ascii="Arial" w:hAnsi="Arial" w:cs="Arial"/>
          <w:lang w:val="es-ES" w:eastAsia="es-ES"/>
        </w:rPr>
        <w:t>”.</w:t>
      </w:r>
    </w:p>
    <w:p w:rsidR="00E81842" w:rsidRPr="000B3E06" w:rsidRDefault="00E81842" w:rsidP="000B3E06">
      <w:pPr>
        <w:spacing w:after="0" w:line="240" w:lineRule="auto"/>
        <w:ind w:left="720"/>
        <w:contextualSpacing/>
        <w:jc w:val="both"/>
        <w:rPr>
          <w:rFonts w:ascii="Arial" w:hAnsi="Arial" w:cs="Arial"/>
        </w:rPr>
      </w:pPr>
    </w:p>
    <w:p w:rsidR="00E81842" w:rsidRPr="000B3E06" w:rsidRDefault="00E81842" w:rsidP="000B3E06">
      <w:pPr>
        <w:numPr>
          <w:ilvl w:val="0"/>
          <w:numId w:val="1"/>
        </w:numPr>
        <w:spacing w:after="0" w:line="240" w:lineRule="auto"/>
        <w:contextualSpacing/>
        <w:jc w:val="both"/>
        <w:rPr>
          <w:rFonts w:ascii="Arial" w:hAnsi="Arial" w:cs="Arial"/>
          <w:lang w:eastAsia="es-ES"/>
        </w:rPr>
      </w:pPr>
      <w:r w:rsidRPr="000B3E06">
        <w:rPr>
          <w:rFonts w:ascii="Arial" w:hAnsi="Arial" w:cs="Arial"/>
          <w:lang w:eastAsia="es-ES"/>
        </w:rPr>
        <w:t xml:space="preserve">Que la Contraloría General de la República y la Auditoría General de la República suscribieron el 16 de febrero de 2011 la Circular Externa Conjunta No. 006 en cuyo numeral segundo se precisa que si </w:t>
      </w:r>
      <w:r w:rsidRPr="000B3E06">
        <w:rPr>
          <w:rFonts w:ascii="Arial" w:hAnsi="Arial" w:cs="Arial"/>
          <w:i/>
          <w:lang w:eastAsia="es-ES"/>
        </w:rPr>
        <w:t>“al comprometer las autorizaciones de gasto con cargo a apropiaciones de Vigencias Futuras Excepcionales, se establecen esquemas de financiamiento que constituyan operaciones de crédito público y por ende deuda pública, en montos equivalentes al valor presente de la totalidad de flujos futuros que se movilizan sobrepasando con ello los límites previstos en la ley 358 de 1997, estas deberán revertirse”.</w:t>
      </w:r>
    </w:p>
    <w:p w:rsidR="00E81842" w:rsidRPr="000B3E06" w:rsidRDefault="00E81842" w:rsidP="000B3E06">
      <w:pPr>
        <w:spacing w:after="0" w:line="240" w:lineRule="auto"/>
        <w:ind w:left="360"/>
        <w:contextualSpacing/>
        <w:jc w:val="both"/>
        <w:rPr>
          <w:rFonts w:ascii="Arial" w:hAnsi="Arial" w:cs="Arial"/>
          <w:lang w:eastAsia="es-ES"/>
        </w:rPr>
      </w:pPr>
    </w:p>
    <w:p w:rsidR="00E81842" w:rsidRPr="000B3E06" w:rsidRDefault="00E81842" w:rsidP="000B3E06">
      <w:pPr>
        <w:numPr>
          <w:ilvl w:val="0"/>
          <w:numId w:val="1"/>
        </w:numPr>
        <w:spacing w:after="0" w:line="240" w:lineRule="auto"/>
        <w:contextualSpacing/>
        <w:jc w:val="both"/>
        <w:rPr>
          <w:rFonts w:ascii="Arial" w:hAnsi="Arial" w:cs="Arial"/>
          <w:lang w:eastAsia="es-ES"/>
        </w:rPr>
      </w:pPr>
      <w:r w:rsidRPr="000B3E06">
        <w:rPr>
          <w:rFonts w:ascii="Arial" w:hAnsi="Arial" w:cs="Arial"/>
          <w:lang w:eastAsia="es-ES"/>
        </w:rPr>
        <w:t>Que la Contraloría General de la República y la Auditoría General de la República suscribieron el 5 de agosto de 2011 una Circular Conjunta Externa en la cual manifestaron que “</w:t>
      </w:r>
      <w:r w:rsidRPr="000B3E06">
        <w:rPr>
          <w:rFonts w:ascii="Arial" w:hAnsi="Arial" w:cs="Arial"/>
          <w:i/>
          <w:lang w:eastAsia="es-ES"/>
        </w:rPr>
        <w:t xml:space="preserve">El uso inadecuado de las “vigencias futuras” por parte de las entidades territoriales, es decir aquellas operaciones que se autorizan para traer a valor presente flujos futuros de ingresos para obtener liquidez (…), son en realidad operaciones de crédito público que deberán tramitarse de acuerdo con lo establecido en las Leyes 358 de 1997 y 819 de 2003 y registrarse presupuestalmente de manera que se refleje tanto la realidad de la operación </w:t>
      </w:r>
      <w:r w:rsidRPr="000B3E06">
        <w:rPr>
          <w:rFonts w:ascii="Arial" w:hAnsi="Arial" w:cs="Arial"/>
          <w:i/>
          <w:lang w:eastAsia="es-ES"/>
        </w:rPr>
        <w:lastRenderedPageBreak/>
        <w:t>como la razonabilidad financiera de la misma, frente a las distintas alternativas de financiamiento</w:t>
      </w:r>
      <w:r w:rsidRPr="000B3E06">
        <w:rPr>
          <w:rFonts w:ascii="Arial" w:hAnsi="Arial" w:cs="Arial"/>
          <w:lang w:eastAsia="es-ES"/>
        </w:rPr>
        <w:t>”.</w:t>
      </w:r>
    </w:p>
    <w:p w:rsidR="00E81842" w:rsidRPr="000B3E06" w:rsidRDefault="00E81842" w:rsidP="000B3E06">
      <w:pPr>
        <w:spacing w:after="0" w:line="240" w:lineRule="auto"/>
        <w:ind w:left="720"/>
        <w:contextualSpacing/>
        <w:rPr>
          <w:rFonts w:ascii="Arial" w:hAnsi="Arial" w:cs="Arial"/>
          <w:lang w:eastAsia="es-ES"/>
        </w:rPr>
      </w:pPr>
    </w:p>
    <w:p w:rsidR="00E81842" w:rsidRPr="000B3E06" w:rsidRDefault="00E81842" w:rsidP="000B3E06">
      <w:pPr>
        <w:numPr>
          <w:ilvl w:val="0"/>
          <w:numId w:val="1"/>
        </w:numPr>
        <w:spacing w:after="0" w:line="240" w:lineRule="auto"/>
        <w:contextualSpacing/>
        <w:jc w:val="both"/>
        <w:rPr>
          <w:rFonts w:ascii="Arial" w:hAnsi="Arial" w:cs="Arial"/>
          <w:b/>
          <w:lang w:eastAsia="es-ES"/>
        </w:rPr>
      </w:pPr>
      <w:r w:rsidRPr="000B3E06">
        <w:rPr>
          <w:rFonts w:ascii="Arial" w:hAnsi="Arial" w:cs="Arial"/>
          <w:lang w:eastAsia="es-ES"/>
        </w:rPr>
        <w:t>Que el 9 de diciembre de 2011, se expidió la Ley 1483, “</w:t>
      </w:r>
      <w:r w:rsidRPr="000B3E06">
        <w:rPr>
          <w:rFonts w:ascii="Arial" w:hAnsi="Arial" w:cs="Arial"/>
          <w:i/>
          <w:lang w:eastAsia="es-ES"/>
        </w:rPr>
        <w:t>por medio de la cual se dictan normas orgánicas en materia de presupuesto, responsabilidad y transparencia fiscal para las entidades territoriales”</w:t>
      </w:r>
      <w:r w:rsidRPr="000B3E06">
        <w:rPr>
          <w:rFonts w:ascii="Arial" w:hAnsi="Arial" w:cs="Arial"/>
          <w:lang w:eastAsia="es-ES"/>
        </w:rPr>
        <w:t>, a través de la cual se reconoce de forma expresa la viabilidad jurídica de autorizar las Vigencias Futuras Excepcionales para entes territoriales, estableciendo diversos requisitos para tal efecto y señalando que “</w:t>
      </w:r>
      <w:r w:rsidRPr="000B3E06">
        <w:rPr>
          <w:rFonts w:ascii="Arial" w:hAnsi="Arial" w:cs="Arial"/>
          <w:i/>
          <w:lang w:eastAsia="es-ES"/>
        </w:rPr>
        <w:t>los montos por vigencia que se comprometan por parte de las entidades territoriales como vigencias futuras ordinarias y excepcionales, se descontarán de los ingresos que sirven de base para el cálculo de la capacidad de endeudamiento</w:t>
      </w:r>
      <w:r w:rsidRPr="000B3E06">
        <w:rPr>
          <w:rFonts w:ascii="Arial" w:hAnsi="Arial" w:cs="Arial"/>
          <w:lang w:eastAsia="es-ES"/>
        </w:rPr>
        <w:t xml:space="preserve">”, y que </w:t>
      </w:r>
      <w:r w:rsidRPr="000B3E06">
        <w:rPr>
          <w:rFonts w:ascii="Arial" w:hAnsi="Arial" w:cs="Arial"/>
          <w:b/>
          <w:u w:val="single"/>
          <w:lang w:eastAsia="es-ES"/>
        </w:rPr>
        <w:t>“</w:t>
      </w:r>
      <w:r w:rsidRPr="000B3E06">
        <w:rPr>
          <w:rFonts w:ascii="Arial" w:hAnsi="Arial" w:cs="Arial"/>
          <w:b/>
          <w:i/>
          <w:u w:val="single"/>
          <w:lang w:eastAsia="es-ES"/>
        </w:rPr>
        <w:t>El plazo de ejecución de cualquier vigencia futura aprobada debe ser igual al plazo de ejecución del proyecto o gasto objeto de la misma</w:t>
      </w:r>
      <w:r w:rsidRPr="000B3E06">
        <w:rPr>
          <w:rFonts w:ascii="Arial" w:hAnsi="Arial" w:cs="Arial"/>
          <w:b/>
          <w:u w:val="single"/>
          <w:lang w:eastAsia="es-ES"/>
        </w:rPr>
        <w:t>”.</w:t>
      </w:r>
    </w:p>
    <w:p w:rsidR="00E81842" w:rsidRPr="000B3E06" w:rsidRDefault="00E81842" w:rsidP="000B3E06">
      <w:pPr>
        <w:spacing w:after="0" w:line="240" w:lineRule="auto"/>
        <w:contextualSpacing/>
        <w:rPr>
          <w:rFonts w:ascii="Arial" w:hAnsi="Arial" w:cs="Arial"/>
          <w:lang w:val="es-ES" w:eastAsia="es-ES"/>
        </w:rPr>
      </w:pPr>
    </w:p>
    <w:p w:rsidR="00E81842" w:rsidRPr="000B3E06" w:rsidRDefault="00E81842" w:rsidP="000B3E06">
      <w:pPr>
        <w:numPr>
          <w:ilvl w:val="0"/>
          <w:numId w:val="1"/>
        </w:numPr>
        <w:spacing w:after="0" w:line="240" w:lineRule="auto"/>
        <w:contextualSpacing/>
        <w:jc w:val="both"/>
        <w:rPr>
          <w:rFonts w:ascii="Arial" w:hAnsi="Arial" w:cs="Arial"/>
          <w:lang w:val="es-ES" w:eastAsia="es-ES"/>
        </w:rPr>
      </w:pPr>
      <w:r w:rsidRPr="000B3E06">
        <w:rPr>
          <w:rFonts w:ascii="Arial" w:hAnsi="Arial" w:cs="Arial"/>
          <w:lang w:eastAsia="es-ES"/>
        </w:rPr>
        <w:t>Que también fue proferida la Ley 1530 del 17 de Mayo del 2012, por la cual se regula la organización y el funcionamiento del Sistema General de Regalías</w:t>
      </w:r>
      <w:r w:rsidRPr="000B3E06">
        <w:rPr>
          <w:rFonts w:ascii="Arial" w:hAnsi="Arial" w:cs="Arial"/>
          <w:bCs/>
          <w:lang w:eastAsia="es-ES"/>
        </w:rPr>
        <w:t xml:space="preserve">, de conformidad con la cual </w:t>
      </w:r>
      <w:r w:rsidRPr="000B3E06">
        <w:rPr>
          <w:rFonts w:ascii="Arial" w:hAnsi="Arial" w:cs="Arial"/>
          <w:lang w:eastAsia="es-ES"/>
        </w:rPr>
        <w:t xml:space="preserve">para la utilización de los recursos del Sistema General de Regalías se tendrá que tramitar por las entidades territoriales beneficiarias, la aprobación del respectivo Órgano Colegiado de Administración y Decisión – OCAD. </w:t>
      </w:r>
      <w:r w:rsidRPr="000B3E06">
        <w:rPr>
          <w:rFonts w:ascii="Arial" w:hAnsi="Arial" w:cs="Arial"/>
          <w:bCs/>
          <w:lang w:eastAsia="es-ES"/>
        </w:rPr>
        <w:t xml:space="preserve">Asimismo, a partir de su entrada en vigencia, </w:t>
      </w:r>
      <w:r w:rsidRPr="000B3E06">
        <w:rPr>
          <w:rFonts w:ascii="Arial" w:hAnsi="Arial" w:cs="Arial"/>
          <w:lang w:eastAsia="es-ES"/>
        </w:rPr>
        <w:t>la Entidad Giradora de los recursos del Sistema General de Regalías es el Ministerio de Hacienda y Crédito  Público.</w:t>
      </w:r>
    </w:p>
    <w:p w:rsidR="00405F6C" w:rsidRPr="000B3E06" w:rsidRDefault="00405F6C" w:rsidP="000B3E06">
      <w:pPr>
        <w:spacing w:after="0" w:line="240" w:lineRule="auto"/>
        <w:ind w:left="360"/>
        <w:contextualSpacing/>
        <w:jc w:val="both"/>
        <w:rPr>
          <w:rFonts w:ascii="Arial" w:hAnsi="Arial" w:cs="Arial"/>
          <w:lang w:val="es-ES" w:eastAsia="es-ES"/>
        </w:rPr>
      </w:pPr>
    </w:p>
    <w:p w:rsidR="00405F6C" w:rsidRPr="000B3E06" w:rsidRDefault="00405F6C" w:rsidP="000B3E06">
      <w:pPr>
        <w:numPr>
          <w:ilvl w:val="0"/>
          <w:numId w:val="1"/>
        </w:numPr>
        <w:spacing w:after="0" w:line="240" w:lineRule="auto"/>
        <w:contextualSpacing/>
        <w:jc w:val="both"/>
        <w:rPr>
          <w:rFonts w:ascii="Arial" w:hAnsi="Arial" w:cs="Arial"/>
          <w:lang w:val="es-ES" w:eastAsia="es-ES"/>
        </w:rPr>
      </w:pPr>
      <w:r w:rsidRPr="000B3E06">
        <w:rPr>
          <w:rFonts w:ascii="Arial" w:hAnsi="Arial" w:cs="Arial"/>
          <w:lang w:val="es-ES" w:eastAsia="es-ES"/>
        </w:rPr>
        <w:t>Que el 18 de Mayo de 2012 se</w:t>
      </w:r>
      <w:r w:rsidR="00147B2C" w:rsidRPr="000B3E06">
        <w:rPr>
          <w:rFonts w:ascii="Arial" w:hAnsi="Arial" w:cs="Arial"/>
          <w:lang w:val="es-ES" w:eastAsia="es-ES"/>
        </w:rPr>
        <w:t xml:space="preserve"> expidió el Decreto número 1040</w:t>
      </w:r>
      <w:r w:rsidRPr="000B3E06">
        <w:rPr>
          <w:rFonts w:ascii="Arial" w:hAnsi="Arial" w:cs="Arial"/>
          <w:lang w:val="es-ES" w:eastAsia="es-ES"/>
        </w:rPr>
        <w:t>, por el cual se reglamenta la Ley 1176 de 2007 en lo que respecta a la participación para Agua Potable y Saneamiento Básico del Sistema General de Participaciones, y la Ley 1450 de 2011 (Plan Nacional de Desarrollo) en lo atinente a las actividades de monitoreo, seguimiento y control integral de estos recursos que incluye disposiciones relativas al giro directo de los recursos.</w:t>
      </w:r>
    </w:p>
    <w:p w:rsidR="00E81842" w:rsidRPr="000B3E06" w:rsidRDefault="00E81842" w:rsidP="000B3E06">
      <w:pPr>
        <w:spacing w:after="0" w:line="240" w:lineRule="auto"/>
        <w:ind w:left="360"/>
        <w:contextualSpacing/>
        <w:jc w:val="both"/>
        <w:rPr>
          <w:rFonts w:ascii="Arial" w:hAnsi="Arial" w:cs="Arial"/>
          <w:lang w:val="es-ES" w:eastAsia="es-ES"/>
        </w:rPr>
      </w:pPr>
    </w:p>
    <w:p w:rsidR="00E81842" w:rsidRPr="000B3E06" w:rsidRDefault="00E81842" w:rsidP="000B3E06">
      <w:pPr>
        <w:numPr>
          <w:ilvl w:val="0"/>
          <w:numId w:val="1"/>
        </w:numPr>
        <w:spacing w:after="0" w:line="240" w:lineRule="auto"/>
        <w:contextualSpacing/>
        <w:jc w:val="both"/>
        <w:rPr>
          <w:rFonts w:ascii="Arial" w:hAnsi="Arial" w:cs="Arial"/>
          <w:lang w:eastAsia="es-ES"/>
        </w:rPr>
      </w:pPr>
      <w:r w:rsidRPr="000B3E06">
        <w:rPr>
          <w:rFonts w:ascii="Arial" w:hAnsi="Arial" w:cs="Arial"/>
          <w:lang w:eastAsia="es-ES"/>
        </w:rPr>
        <w:t xml:space="preserve">Que en diciembre de 2012 se suscribió el </w:t>
      </w:r>
      <w:r w:rsidR="000B3E06" w:rsidRPr="000B3E06">
        <w:rPr>
          <w:rFonts w:ascii="Arial" w:hAnsi="Arial" w:cs="Arial"/>
          <w:lang w:eastAsia="es-ES"/>
        </w:rPr>
        <w:t>O</w:t>
      </w:r>
      <w:r w:rsidRPr="000B3E06">
        <w:rPr>
          <w:rFonts w:ascii="Arial" w:hAnsi="Arial" w:cs="Arial"/>
          <w:lang w:eastAsia="es-ES"/>
        </w:rPr>
        <w:t xml:space="preserve">trosí No. 1 al Contrato de Fiducia Mercantil Irrevocable de </w:t>
      </w:r>
      <w:r w:rsidRPr="000B3E06">
        <w:rPr>
          <w:rFonts w:ascii="Arial" w:hAnsi="Arial" w:cs="Arial"/>
          <w:bCs/>
          <w:lang w:val="es-ES_tradnl" w:eastAsia="es-ES"/>
        </w:rPr>
        <w:t>Recaudo, Administración, Garantía y Pagos para el manejo de los recursos de los Planes Departamentales de Agua, en virtud del cual se ajusta la operatividad del Patrimonio Autónomo.</w:t>
      </w:r>
    </w:p>
    <w:p w:rsidR="00693A18" w:rsidRPr="000B3E06" w:rsidRDefault="00693A18" w:rsidP="000B3E06">
      <w:pPr>
        <w:spacing w:after="0" w:line="240" w:lineRule="auto"/>
        <w:contextualSpacing/>
        <w:jc w:val="both"/>
        <w:rPr>
          <w:rFonts w:ascii="Arial" w:hAnsi="Arial" w:cs="Arial"/>
          <w:lang w:eastAsia="es-ES"/>
        </w:rPr>
      </w:pPr>
    </w:p>
    <w:p w:rsidR="00693A18" w:rsidRPr="000B3E06" w:rsidRDefault="00693A18" w:rsidP="000B3E06">
      <w:pPr>
        <w:numPr>
          <w:ilvl w:val="0"/>
          <w:numId w:val="1"/>
        </w:numPr>
        <w:spacing w:after="0" w:line="240" w:lineRule="auto"/>
        <w:contextualSpacing/>
        <w:jc w:val="both"/>
        <w:rPr>
          <w:rFonts w:ascii="Arial" w:hAnsi="Arial" w:cs="Arial"/>
          <w:lang w:eastAsia="es-ES"/>
        </w:rPr>
      </w:pPr>
      <w:r w:rsidRPr="000B3E06">
        <w:rPr>
          <w:rFonts w:ascii="Arial" w:hAnsi="Arial" w:cs="Arial"/>
          <w:lang w:eastAsia="es-ES"/>
        </w:rPr>
        <w:t>Que el 6 de Agosto de 2014 se expidió el Decreto 1484 por medio del cual se reglamenta la Ley 1176 de 2007 en lo que respecta a los recursos del Sistema General de Participaciones</w:t>
      </w:r>
      <w:r w:rsidR="00FF5BBC" w:rsidRPr="000B3E06">
        <w:rPr>
          <w:rFonts w:ascii="Arial" w:hAnsi="Arial" w:cs="Arial"/>
          <w:lang w:eastAsia="es-ES"/>
        </w:rPr>
        <w:t>, incluyendo las condiciones que deben cumplir las entidades territoriales para el giro directo de los recursos a los patrimonios autónomos u otros esquemas fiduciarios que se constituyan,</w:t>
      </w:r>
      <w:r w:rsidRPr="000B3E06">
        <w:rPr>
          <w:rFonts w:ascii="Arial" w:hAnsi="Arial" w:cs="Arial"/>
          <w:lang w:val="es-ES" w:eastAsia="es-ES"/>
        </w:rPr>
        <w:t xml:space="preserve"> y la Ley 1450 de 2011 (Plan Nacional de Desarrollo) en lo atinente a las actividades de monitoreo, seguimiento y control integral de estos recursos,</w:t>
      </w:r>
      <w:r w:rsidRPr="000B3E06">
        <w:rPr>
          <w:rFonts w:ascii="Arial" w:hAnsi="Arial" w:cs="Arial"/>
          <w:lang w:eastAsia="es-ES"/>
        </w:rPr>
        <w:t xml:space="preserve"> derogando los Decretos 1040  de 2012, 2786 de 2012, 1639 de 2013  y todas las disposiciones que le sean contrarias. </w:t>
      </w:r>
    </w:p>
    <w:p w:rsidR="00E81842" w:rsidRPr="000B3E06" w:rsidRDefault="00E81842" w:rsidP="000B3E06">
      <w:pPr>
        <w:spacing w:after="0" w:line="240" w:lineRule="auto"/>
        <w:ind w:left="360"/>
        <w:contextualSpacing/>
        <w:jc w:val="both"/>
        <w:rPr>
          <w:rFonts w:ascii="Arial" w:hAnsi="Arial" w:cs="Arial"/>
          <w:lang w:eastAsia="es-ES"/>
        </w:rPr>
      </w:pPr>
    </w:p>
    <w:p w:rsidR="00AB673A" w:rsidRPr="000B3E06" w:rsidRDefault="00E81842" w:rsidP="000B3E06">
      <w:pPr>
        <w:numPr>
          <w:ilvl w:val="0"/>
          <w:numId w:val="1"/>
        </w:numPr>
        <w:spacing w:after="0" w:line="240" w:lineRule="auto"/>
        <w:contextualSpacing/>
        <w:jc w:val="both"/>
        <w:rPr>
          <w:rFonts w:ascii="Arial" w:hAnsi="Arial" w:cs="Arial"/>
          <w:lang w:eastAsia="es-ES"/>
        </w:rPr>
      </w:pPr>
      <w:r w:rsidRPr="000B3E06">
        <w:rPr>
          <w:rFonts w:ascii="Arial" w:hAnsi="Arial" w:cs="Arial"/>
          <w:lang w:eastAsia="es-ES"/>
        </w:rPr>
        <w:t xml:space="preserve">Que con el fin de ajustar </w:t>
      </w:r>
      <w:r w:rsidR="008C6519" w:rsidRPr="000B3E06">
        <w:rPr>
          <w:rFonts w:ascii="Arial" w:hAnsi="Arial" w:cs="Arial"/>
          <w:lang w:eastAsia="es-ES"/>
        </w:rPr>
        <w:t xml:space="preserve">los compromisos </w:t>
      </w:r>
      <w:r w:rsidR="001265F5" w:rsidRPr="000B3E06">
        <w:rPr>
          <w:rFonts w:ascii="Arial" w:hAnsi="Arial" w:cs="Arial"/>
          <w:lang w:eastAsia="es-ES"/>
        </w:rPr>
        <w:t xml:space="preserve">de </w:t>
      </w:r>
      <w:r w:rsidR="00FE7134" w:rsidRPr="000B3E06">
        <w:rPr>
          <w:rFonts w:ascii="Arial" w:hAnsi="Arial" w:cs="Arial"/>
          <w:b/>
          <w:lang w:eastAsia="es-ES"/>
        </w:rPr>
        <w:t>EL</w:t>
      </w:r>
      <w:r w:rsidR="000B3E06" w:rsidRPr="000B3E06">
        <w:rPr>
          <w:rFonts w:ascii="Arial" w:hAnsi="Arial" w:cs="Arial"/>
          <w:b/>
          <w:lang w:eastAsia="es-ES"/>
        </w:rPr>
        <w:t xml:space="preserve"> </w:t>
      </w:r>
      <w:r w:rsidRPr="000B3E06">
        <w:rPr>
          <w:rFonts w:ascii="Arial" w:hAnsi="Arial" w:cs="Arial"/>
          <w:b/>
          <w:lang w:eastAsia="es-ES"/>
        </w:rPr>
        <w:t xml:space="preserve">DEPARTAMENTO </w:t>
      </w:r>
      <w:r w:rsidRPr="000B3E06">
        <w:rPr>
          <w:rFonts w:ascii="Arial" w:hAnsi="Arial" w:cs="Arial"/>
          <w:lang w:eastAsia="es-ES"/>
        </w:rPr>
        <w:t>de</w:t>
      </w:r>
      <w:r w:rsidRPr="000B3E06">
        <w:rPr>
          <w:rFonts w:ascii="Arial" w:hAnsi="Arial" w:cs="Arial"/>
          <w:b/>
          <w:lang w:eastAsia="es-ES"/>
        </w:rPr>
        <w:t>___________</w:t>
      </w:r>
      <w:r w:rsidRPr="000B3E06">
        <w:rPr>
          <w:rFonts w:ascii="Arial" w:hAnsi="Arial" w:cs="Arial"/>
          <w:lang w:eastAsia="es-ES"/>
        </w:rPr>
        <w:t xml:space="preserve"> a la operatividad del Patrimonio Autónomo</w:t>
      </w:r>
      <w:r w:rsidR="000B3E06" w:rsidRPr="000B3E06">
        <w:rPr>
          <w:rFonts w:ascii="Arial" w:hAnsi="Arial" w:cs="Arial"/>
          <w:lang w:eastAsia="es-ES"/>
        </w:rPr>
        <w:t xml:space="preserve"> </w:t>
      </w:r>
      <w:r w:rsidR="00844F47" w:rsidRPr="000B3E06">
        <w:rPr>
          <w:rFonts w:ascii="Arial" w:hAnsi="Arial" w:cs="Arial"/>
          <w:lang w:eastAsia="es-ES"/>
        </w:rPr>
        <w:t>FIA</w:t>
      </w:r>
      <w:r w:rsidRPr="000B3E06">
        <w:rPr>
          <w:rFonts w:ascii="Arial" w:hAnsi="Arial" w:cs="Arial"/>
          <w:lang w:eastAsia="es-ES"/>
        </w:rPr>
        <w:t xml:space="preserve">, se hace necesario modificar </w:t>
      </w:r>
      <w:r w:rsidR="000B3E06" w:rsidRPr="000B3E06">
        <w:rPr>
          <w:rFonts w:ascii="Arial" w:hAnsi="Arial" w:cs="Arial"/>
          <w:lang w:eastAsia="es-ES"/>
        </w:rPr>
        <w:t>el A</w:t>
      </w:r>
      <w:r w:rsidR="00874A49" w:rsidRPr="000B3E06">
        <w:rPr>
          <w:rFonts w:ascii="Arial" w:hAnsi="Arial" w:cs="Arial"/>
          <w:lang w:eastAsia="es-ES"/>
        </w:rPr>
        <w:t>nexo 3</w:t>
      </w:r>
      <w:r w:rsidR="000B3E06" w:rsidRPr="000B3E06">
        <w:rPr>
          <w:rFonts w:ascii="Arial" w:hAnsi="Arial" w:cs="Arial"/>
          <w:lang w:eastAsia="es-ES"/>
        </w:rPr>
        <w:t xml:space="preserve"> </w:t>
      </w:r>
      <w:r w:rsidR="00874A49" w:rsidRPr="000B3E06">
        <w:rPr>
          <w:rFonts w:ascii="Arial" w:hAnsi="Arial" w:cs="Arial"/>
        </w:rPr>
        <w:t>el</w:t>
      </w:r>
      <w:r w:rsidRPr="000B3E06">
        <w:rPr>
          <w:rFonts w:ascii="Arial" w:hAnsi="Arial" w:cs="Arial"/>
          <w:bCs/>
          <w:lang w:val="es-ES_tradnl" w:eastAsia="es-ES"/>
        </w:rPr>
        <w:t xml:space="preserve"> cual se entenderá en los siguientes términos: </w:t>
      </w:r>
    </w:p>
    <w:p w:rsidR="00FE7134" w:rsidRDefault="00FE7134" w:rsidP="000B3E06">
      <w:pPr>
        <w:spacing w:after="0" w:line="240" w:lineRule="auto"/>
        <w:ind w:left="360"/>
        <w:contextualSpacing/>
        <w:jc w:val="both"/>
        <w:rPr>
          <w:rFonts w:ascii="Arial" w:hAnsi="Arial" w:cs="Arial"/>
          <w:lang w:eastAsia="es-ES"/>
        </w:rPr>
      </w:pPr>
    </w:p>
    <w:p w:rsidR="00E81842" w:rsidRDefault="00E81842" w:rsidP="000B3E06">
      <w:pPr>
        <w:contextualSpacing/>
        <w:jc w:val="both"/>
        <w:rPr>
          <w:rFonts w:ascii="Arial" w:hAnsi="Arial" w:cs="Arial"/>
        </w:rPr>
      </w:pPr>
      <w:r w:rsidRPr="000B3E06">
        <w:rPr>
          <w:rFonts w:ascii="Arial" w:hAnsi="Arial" w:cs="Arial"/>
        </w:rPr>
        <w:t xml:space="preserve">En desarrollo de lo previsto en la </w:t>
      </w:r>
      <w:r w:rsidR="000B3E06">
        <w:rPr>
          <w:rFonts w:ascii="Arial" w:hAnsi="Arial" w:cs="Arial"/>
        </w:rPr>
        <w:t>C</w:t>
      </w:r>
      <w:r w:rsidRPr="000B3E06">
        <w:rPr>
          <w:rFonts w:ascii="Arial" w:hAnsi="Arial" w:cs="Arial"/>
        </w:rPr>
        <w:t xml:space="preserve">láusula </w:t>
      </w:r>
      <w:r w:rsidR="000B3E06">
        <w:rPr>
          <w:rFonts w:ascii="Arial" w:hAnsi="Arial" w:cs="Arial"/>
        </w:rPr>
        <w:t>T</w:t>
      </w:r>
      <w:r w:rsidRPr="000B3E06">
        <w:rPr>
          <w:rFonts w:ascii="Arial" w:hAnsi="Arial" w:cs="Arial"/>
        </w:rPr>
        <w:t>ercera del Contrato de Fiducia Mercantil Irrevocable de Recaudo, Administración, Garantía y Pagos para el manejo de los recursos de los  Planes Departamentales de Ag</w:t>
      </w:r>
      <w:r w:rsidR="008C6F0F" w:rsidRPr="000B3E06">
        <w:rPr>
          <w:rFonts w:ascii="Arial" w:hAnsi="Arial" w:cs="Arial"/>
        </w:rPr>
        <w:t xml:space="preserve">ua celebrado, entre otros por </w:t>
      </w:r>
      <w:r w:rsidR="000B3E06">
        <w:rPr>
          <w:rFonts w:ascii="Arial" w:hAnsi="Arial" w:cs="Arial"/>
        </w:rPr>
        <w:t xml:space="preserve">el </w:t>
      </w:r>
      <w:r w:rsidRPr="000B3E06">
        <w:rPr>
          <w:rFonts w:ascii="Arial" w:hAnsi="Arial" w:cs="Arial"/>
          <w:b/>
        </w:rPr>
        <w:t>DEPARTAMENTO</w:t>
      </w:r>
      <w:r w:rsidR="000B3E06">
        <w:rPr>
          <w:rFonts w:ascii="Arial" w:hAnsi="Arial" w:cs="Arial"/>
        </w:rPr>
        <w:t xml:space="preserve"> </w:t>
      </w:r>
      <w:r w:rsidR="00874A49" w:rsidRPr="000B3E06">
        <w:rPr>
          <w:rFonts w:ascii="Arial" w:hAnsi="Arial" w:cs="Arial"/>
        </w:rPr>
        <w:t>de</w:t>
      </w:r>
      <w:r w:rsidR="000B3E06">
        <w:rPr>
          <w:rFonts w:ascii="Arial" w:hAnsi="Arial" w:cs="Arial"/>
        </w:rPr>
        <w:t xml:space="preserve"> </w:t>
      </w:r>
      <w:r w:rsidRPr="000B3E06">
        <w:rPr>
          <w:rFonts w:ascii="Arial" w:hAnsi="Arial" w:cs="Arial"/>
          <w:b/>
        </w:rPr>
        <w:t>_____________________</w:t>
      </w:r>
      <w:r w:rsidRPr="000B3E06">
        <w:rPr>
          <w:rFonts w:ascii="Arial" w:hAnsi="Arial" w:cs="Arial"/>
        </w:rPr>
        <w:t xml:space="preserve">, como uno de los </w:t>
      </w:r>
      <w:r w:rsidRPr="000B3E06">
        <w:rPr>
          <w:rFonts w:ascii="Arial" w:hAnsi="Arial" w:cs="Arial"/>
          <w:b/>
        </w:rPr>
        <w:t xml:space="preserve">FIDEICOMITENTES DIRECTOS </w:t>
      </w:r>
      <w:r w:rsidRPr="000B3E06">
        <w:rPr>
          <w:rFonts w:ascii="Arial" w:hAnsi="Arial" w:cs="Arial"/>
        </w:rPr>
        <w:t xml:space="preserve">del mismo y el </w:t>
      </w:r>
      <w:r w:rsidR="00844F47" w:rsidRPr="000B3E06">
        <w:rPr>
          <w:rFonts w:ascii="Arial" w:hAnsi="Arial" w:cs="Arial"/>
          <w:b/>
        </w:rPr>
        <w:t>CONSORCIO FIDUCIARIO</w:t>
      </w:r>
      <w:r w:rsidR="000B3E06">
        <w:rPr>
          <w:rFonts w:ascii="Arial" w:hAnsi="Arial" w:cs="Arial"/>
          <w:b/>
        </w:rPr>
        <w:t xml:space="preserve"> </w:t>
      </w:r>
      <w:r w:rsidRPr="000B3E06">
        <w:rPr>
          <w:rFonts w:ascii="Arial" w:hAnsi="Arial" w:cs="Arial"/>
        </w:rPr>
        <w:t>integrado por Fiduciaria Bancolombia S.A.</w:t>
      </w:r>
      <w:r w:rsidR="001265F5" w:rsidRPr="000B3E06">
        <w:rPr>
          <w:rFonts w:ascii="Arial" w:hAnsi="Arial" w:cs="Arial"/>
        </w:rPr>
        <w:t xml:space="preserve"> Sociedad </w:t>
      </w:r>
      <w:r w:rsidR="001265F5" w:rsidRPr="000B3E06">
        <w:rPr>
          <w:rFonts w:ascii="Arial" w:hAnsi="Arial" w:cs="Arial"/>
        </w:rPr>
        <w:lastRenderedPageBreak/>
        <w:t>Fiduciaria</w:t>
      </w:r>
      <w:r w:rsidRPr="000B3E06">
        <w:rPr>
          <w:rFonts w:ascii="Arial" w:hAnsi="Arial" w:cs="Arial"/>
        </w:rPr>
        <w:t>, BBVA Asset Management S.A.</w:t>
      </w:r>
      <w:r w:rsidR="000B3E06">
        <w:rPr>
          <w:rFonts w:ascii="Arial" w:hAnsi="Arial" w:cs="Arial"/>
        </w:rPr>
        <w:t xml:space="preserve"> </w:t>
      </w:r>
      <w:r w:rsidR="008C6F0F" w:rsidRPr="000B3E06">
        <w:rPr>
          <w:rFonts w:ascii="Arial" w:hAnsi="Arial" w:cs="Arial"/>
        </w:rPr>
        <w:t xml:space="preserve">Sociedad Fiduciaria </w:t>
      </w:r>
      <w:r w:rsidRPr="000B3E06">
        <w:rPr>
          <w:rFonts w:ascii="Arial" w:hAnsi="Arial" w:cs="Arial"/>
        </w:rPr>
        <w:t>y Fiduciaria Bogotá S.A., el suscrito Gobernador d</w:t>
      </w:r>
      <w:r w:rsidR="008C6F0F" w:rsidRPr="000B3E06">
        <w:rPr>
          <w:rFonts w:ascii="Arial" w:hAnsi="Arial" w:cs="Arial"/>
        </w:rPr>
        <w:t>e</w:t>
      </w:r>
      <w:r w:rsidR="000B3E06">
        <w:rPr>
          <w:rFonts w:ascii="Arial" w:hAnsi="Arial" w:cs="Arial"/>
        </w:rPr>
        <w:t xml:space="preserve"> </w:t>
      </w:r>
      <w:r w:rsidR="008C6F0F" w:rsidRPr="000B3E06">
        <w:rPr>
          <w:rFonts w:ascii="Arial" w:hAnsi="Arial" w:cs="Arial"/>
          <w:b/>
        </w:rPr>
        <w:t xml:space="preserve">EL </w:t>
      </w:r>
      <w:r w:rsidRPr="000B3E06">
        <w:rPr>
          <w:rFonts w:ascii="Arial" w:hAnsi="Arial" w:cs="Arial"/>
          <w:b/>
        </w:rPr>
        <w:t>DEPARTAMENTO</w:t>
      </w:r>
      <w:r w:rsidR="000B3E06">
        <w:rPr>
          <w:rFonts w:ascii="Arial" w:hAnsi="Arial" w:cs="Arial"/>
          <w:b/>
        </w:rPr>
        <w:t xml:space="preserve"> </w:t>
      </w:r>
      <w:r w:rsidR="008C6F0F" w:rsidRPr="000B3E06">
        <w:rPr>
          <w:rFonts w:ascii="Arial" w:hAnsi="Arial" w:cs="Arial"/>
        </w:rPr>
        <w:t>de</w:t>
      </w:r>
      <w:r w:rsidR="000B3E06">
        <w:rPr>
          <w:rFonts w:ascii="Arial" w:hAnsi="Arial" w:cs="Arial"/>
        </w:rPr>
        <w:t xml:space="preserve"> </w:t>
      </w:r>
      <w:r w:rsidRPr="000B3E06">
        <w:rPr>
          <w:rFonts w:ascii="Arial" w:hAnsi="Arial" w:cs="Arial"/>
          <w:b/>
        </w:rPr>
        <w:t xml:space="preserve">_________________ </w:t>
      </w:r>
      <w:r w:rsidRPr="000B3E06">
        <w:rPr>
          <w:rFonts w:ascii="Arial" w:hAnsi="Arial" w:cs="Arial"/>
        </w:rPr>
        <w:t xml:space="preserve">se permite certificar que de conformidad con el </w:t>
      </w:r>
      <w:r w:rsidR="003B7B05">
        <w:rPr>
          <w:rFonts w:ascii="Arial" w:hAnsi="Arial" w:cs="Arial"/>
        </w:rPr>
        <w:t>C</w:t>
      </w:r>
      <w:r w:rsidRPr="000B3E06">
        <w:rPr>
          <w:rFonts w:ascii="Arial" w:hAnsi="Arial" w:cs="Arial"/>
        </w:rPr>
        <w:t xml:space="preserve">ertificado de </w:t>
      </w:r>
      <w:r w:rsidR="003B7B05">
        <w:rPr>
          <w:rFonts w:ascii="Arial" w:hAnsi="Arial" w:cs="Arial"/>
        </w:rPr>
        <w:t>D</w:t>
      </w:r>
      <w:r w:rsidRPr="000B3E06">
        <w:rPr>
          <w:rFonts w:ascii="Arial" w:hAnsi="Arial" w:cs="Arial"/>
        </w:rPr>
        <w:t xml:space="preserve">isponibilidad </w:t>
      </w:r>
      <w:r w:rsidR="003B7B05">
        <w:rPr>
          <w:rFonts w:ascii="Arial" w:hAnsi="Arial" w:cs="Arial"/>
        </w:rPr>
        <w:t>P</w:t>
      </w:r>
      <w:r w:rsidRPr="000B3E06">
        <w:rPr>
          <w:rFonts w:ascii="Arial" w:hAnsi="Arial" w:cs="Arial"/>
        </w:rPr>
        <w:t>resupuestal</w:t>
      </w:r>
      <w:r w:rsidR="003B7B05">
        <w:rPr>
          <w:rFonts w:ascii="Arial" w:hAnsi="Arial" w:cs="Arial"/>
        </w:rPr>
        <w:t xml:space="preserve"> (CDP)</w:t>
      </w:r>
      <w:r w:rsidRPr="000B3E06">
        <w:rPr>
          <w:rFonts w:ascii="Arial" w:hAnsi="Arial" w:cs="Arial"/>
        </w:rPr>
        <w:t xml:space="preserve"> No. ___ de fecha ___________ , los recursos que aportará </w:t>
      </w:r>
      <w:r w:rsidR="008C6F0F" w:rsidRPr="000B3E06">
        <w:rPr>
          <w:rFonts w:ascii="Arial" w:hAnsi="Arial" w:cs="Arial"/>
          <w:b/>
        </w:rPr>
        <w:t xml:space="preserve">EL </w:t>
      </w:r>
      <w:r w:rsidRPr="000B3E06">
        <w:rPr>
          <w:rFonts w:ascii="Arial" w:hAnsi="Arial" w:cs="Arial"/>
          <w:b/>
        </w:rPr>
        <w:t xml:space="preserve">DEPARTAMENTO </w:t>
      </w:r>
      <w:r w:rsidR="008C6F0F" w:rsidRPr="000B3E06">
        <w:rPr>
          <w:rFonts w:ascii="Arial" w:hAnsi="Arial" w:cs="Arial"/>
        </w:rPr>
        <w:t>de</w:t>
      </w:r>
      <w:r w:rsidR="003B7B05">
        <w:rPr>
          <w:rFonts w:ascii="Arial" w:hAnsi="Arial" w:cs="Arial"/>
        </w:rPr>
        <w:t xml:space="preserve"> </w:t>
      </w:r>
      <w:r w:rsidRPr="003B7B05">
        <w:rPr>
          <w:rFonts w:ascii="Arial" w:hAnsi="Arial" w:cs="Arial"/>
          <w:b/>
        </w:rPr>
        <w:t xml:space="preserve">________ </w:t>
      </w:r>
      <w:r w:rsidRPr="000B3E06">
        <w:rPr>
          <w:rFonts w:ascii="Arial" w:hAnsi="Arial" w:cs="Arial"/>
        </w:rPr>
        <w:t xml:space="preserve">al Programa Agua y Saneamiento para la Prosperidad – Planes Departamentales para el manejo empresarial de los servicios de Agua y  Saneamiento (PAP-PDA), mediante su transferencia expresa, irrevocable e incondicional al Patrimonio Autónomo FIA, son los siguientes, los cuales conforman los </w:t>
      </w:r>
      <w:r w:rsidRPr="003B7B05">
        <w:rPr>
          <w:rFonts w:ascii="Arial" w:hAnsi="Arial" w:cs="Arial"/>
          <w:b/>
        </w:rPr>
        <w:t xml:space="preserve">BIENES FIDEICOMITIDOS </w:t>
      </w:r>
      <w:r w:rsidRPr="000B3E06">
        <w:rPr>
          <w:rFonts w:ascii="Arial" w:hAnsi="Arial" w:cs="Arial"/>
        </w:rPr>
        <w:t>por parte de</w:t>
      </w:r>
      <w:r w:rsidR="003B7B05">
        <w:rPr>
          <w:rFonts w:ascii="Arial" w:hAnsi="Arial" w:cs="Arial"/>
        </w:rPr>
        <w:t xml:space="preserve"> </w:t>
      </w:r>
      <w:r w:rsidR="00874A49" w:rsidRPr="000B3E06">
        <w:rPr>
          <w:rFonts w:ascii="Arial" w:hAnsi="Arial" w:cs="Arial"/>
          <w:b/>
        </w:rPr>
        <w:t>EL DEPARTAMENTO</w:t>
      </w:r>
      <w:r w:rsidRPr="000B3E06">
        <w:rPr>
          <w:rFonts w:ascii="Arial" w:hAnsi="Arial" w:cs="Arial"/>
        </w:rPr>
        <w:t>:</w:t>
      </w:r>
    </w:p>
    <w:p w:rsidR="00505E77" w:rsidRPr="000B3E06" w:rsidRDefault="00505E77" w:rsidP="000B3E06">
      <w:pPr>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881"/>
        <w:gridCol w:w="2881"/>
      </w:tblGrid>
      <w:tr w:rsidR="00E81842" w:rsidRPr="000B3E06" w:rsidTr="003B7B05">
        <w:trPr>
          <w:jc w:val="center"/>
        </w:trPr>
        <w:tc>
          <w:tcPr>
            <w:tcW w:w="2269" w:type="dxa"/>
            <w:vAlign w:val="center"/>
          </w:tcPr>
          <w:p w:rsidR="00E81842" w:rsidRPr="003B7B05" w:rsidRDefault="00E81842" w:rsidP="003B7B05">
            <w:pPr>
              <w:spacing w:after="0" w:line="240" w:lineRule="auto"/>
              <w:contextualSpacing/>
              <w:jc w:val="center"/>
              <w:rPr>
                <w:rFonts w:ascii="Arial" w:hAnsi="Arial" w:cs="Arial"/>
                <w:b/>
              </w:rPr>
            </w:pPr>
            <w:r w:rsidRPr="003B7B05">
              <w:rPr>
                <w:rFonts w:ascii="Arial" w:hAnsi="Arial" w:cs="Arial"/>
                <w:b/>
              </w:rPr>
              <w:t>Vigencia</w:t>
            </w:r>
          </w:p>
        </w:tc>
        <w:tc>
          <w:tcPr>
            <w:tcW w:w="2881" w:type="dxa"/>
            <w:vAlign w:val="center"/>
          </w:tcPr>
          <w:p w:rsidR="00E81842" w:rsidRPr="003B7B05" w:rsidRDefault="00E81842" w:rsidP="003B7B05">
            <w:pPr>
              <w:spacing w:after="0" w:line="240" w:lineRule="auto"/>
              <w:contextualSpacing/>
              <w:jc w:val="center"/>
              <w:rPr>
                <w:rFonts w:ascii="Arial" w:hAnsi="Arial" w:cs="Arial"/>
                <w:b/>
                <w:highlight w:val="yellow"/>
              </w:rPr>
            </w:pPr>
            <w:r w:rsidRPr="003B7B05">
              <w:rPr>
                <w:rFonts w:ascii="Arial" w:hAnsi="Arial" w:cs="Arial"/>
                <w:b/>
              </w:rPr>
              <w:t>Sistema General de Participaciones</w:t>
            </w:r>
            <w:r w:rsidR="008C6F0F" w:rsidRPr="003B7B05">
              <w:rPr>
                <w:rFonts w:ascii="Arial" w:hAnsi="Arial" w:cs="Arial"/>
                <w:b/>
              </w:rPr>
              <w:t>–</w:t>
            </w:r>
            <w:r w:rsidRPr="003B7B05">
              <w:rPr>
                <w:rFonts w:ascii="Arial" w:hAnsi="Arial" w:cs="Arial"/>
                <w:b/>
              </w:rPr>
              <w:t>APSB</w:t>
            </w:r>
          </w:p>
        </w:tc>
        <w:tc>
          <w:tcPr>
            <w:tcW w:w="2881" w:type="dxa"/>
            <w:vAlign w:val="center"/>
          </w:tcPr>
          <w:p w:rsidR="00E81842" w:rsidRPr="003B7B05" w:rsidRDefault="00E81842" w:rsidP="003B7B05">
            <w:pPr>
              <w:spacing w:after="0" w:line="240" w:lineRule="auto"/>
              <w:contextualSpacing/>
              <w:jc w:val="center"/>
              <w:rPr>
                <w:rFonts w:ascii="Arial" w:hAnsi="Arial" w:cs="Arial"/>
                <w:b/>
              </w:rPr>
            </w:pPr>
            <w:r w:rsidRPr="003B7B05">
              <w:rPr>
                <w:rFonts w:ascii="Arial" w:hAnsi="Arial" w:cs="Arial"/>
                <w:b/>
              </w:rPr>
              <w:t>Recursos Propios</w:t>
            </w:r>
          </w:p>
          <w:p w:rsidR="00E81842" w:rsidRPr="003B7B05" w:rsidRDefault="00E81842" w:rsidP="003B7B05">
            <w:pPr>
              <w:spacing w:after="0" w:line="240" w:lineRule="auto"/>
              <w:contextualSpacing/>
              <w:jc w:val="center"/>
              <w:rPr>
                <w:rFonts w:ascii="Arial" w:hAnsi="Arial" w:cs="Arial"/>
                <w:b/>
              </w:rPr>
            </w:pPr>
            <w:r w:rsidRPr="003B7B05">
              <w:rPr>
                <w:rFonts w:ascii="Arial" w:hAnsi="Arial" w:cs="Arial"/>
                <w:b/>
              </w:rPr>
              <w:t>(Si aplica)</w:t>
            </w:r>
          </w:p>
        </w:tc>
      </w:tr>
      <w:tr w:rsidR="00E81842" w:rsidRPr="000B3E06" w:rsidTr="003B7B05">
        <w:trPr>
          <w:jc w:val="center"/>
        </w:trPr>
        <w:tc>
          <w:tcPr>
            <w:tcW w:w="2269" w:type="dxa"/>
          </w:tcPr>
          <w:p w:rsidR="00E81842" w:rsidRPr="000B3E06" w:rsidRDefault="003B7B05" w:rsidP="000B3E06">
            <w:pPr>
              <w:spacing w:after="0" w:line="240" w:lineRule="auto"/>
              <w:contextualSpacing/>
              <w:jc w:val="center"/>
              <w:rPr>
                <w:rFonts w:ascii="Arial" w:hAnsi="Arial" w:cs="Arial"/>
              </w:rPr>
            </w:pPr>
            <w:r>
              <w:rPr>
                <w:rFonts w:ascii="Arial" w:hAnsi="Arial" w:cs="Arial"/>
              </w:rPr>
              <w:t>XXXX</w:t>
            </w:r>
          </w:p>
        </w:tc>
        <w:tc>
          <w:tcPr>
            <w:tcW w:w="2881" w:type="dxa"/>
          </w:tcPr>
          <w:p w:rsidR="00E81842" w:rsidRPr="000B3E06" w:rsidRDefault="00E81842" w:rsidP="003B7B05">
            <w:pPr>
              <w:spacing w:after="0" w:line="240" w:lineRule="auto"/>
              <w:contextualSpacing/>
              <w:jc w:val="center"/>
              <w:rPr>
                <w:rFonts w:ascii="Arial" w:hAnsi="Arial" w:cs="Arial"/>
                <w:highlight w:val="yellow"/>
              </w:rPr>
            </w:pPr>
            <w:r w:rsidRPr="000B3E06">
              <w:rPr>
                <w:rFonts w:ascii="Arial" w:hAnsi="Arial" w:cs="Arial"/>
              </w:rPr>
              <w:t>*</w:t>
            </w:r>
            <w:r w:rsidR="003B7B05">
              <w:rPr>
                <w:rFonts w:ascii="Arial" w:hAnsi="Arial" w:cs="Arial"/>
              </w:rPr>
              <w:t>$XXXX</w:t>
            </w:r>
          </w:p>
        </w:tc>
        <w:tc>
          <w:tcPr>
            <w:tcW w:w="2881" w:type="dxa"/>
          </w:tcPr>
          <w:p w:rsidR="00E81842" w:rsidRPr="000B3E06" w:rsidRDefault="003B7B05" w:rsidP="000B3E06">
            <w:pPr>
              <w:spacing w:after="0" w:line="240" w:lineRule="auto"/>
              <w:contextualSpacing/>
              <w:jc w:val="center"/>
              <w:rPr>
                <w:rFonts w:ascii="Arial" w:hAnsi="Arial" w:cs="Arial"/>
              </w:rPr>
            </w:pPr>
            <w:r>
              <w:rPr>
                <w:rFonts w:ascii="Arial" w:hAnsi="Arial" w:cs="Arial"/>
              </w:rPr>
              <w:t>$XXXXX</w:t>
            </w:r>
          </w:p>
        </w:tc>
      </w:tr>
    </w:tbl>
    <w:p w:rsidR="00E81842" w:rsidRDefault="00E81842" w:rsidP="000B3E06">
      <w:pPr>
        <w:ind w:firstLine="708"/>
        <w:contextualSpacing/>
        <w:jc w:val="both"/>
        <w:rPr>
          <w:rFonts w:ascii="Arial" w:hAnsi="Arial" w:cs="Arial"/>
          <w:sz w:val="16"/>
        </w:rPr>
      </w:pPr>
      <w:r w:rsidRPr="003B7B05">
        <w:rPr>
          <w:rFonts w:ascii="Arial" w:hAnsi="Arial" w:cs="Arial"/>
          <w:sz w:val="16"/>
        </w:rPr>
        <w:t xml:space="preserve">*: Este valor se ajustará al 100%  de los recursos asignados anualmente en los documentos Conpes.  </w:t>
      </w:r>
    </w:p>
    <w:p w:rsidR="003B7B05" w:rsidRPr="003B7B05" w:rsidRDefault="003B7B05" w:rsidP="000B3E06">
      <w:pPr>
        <w:ind w:firstLine="708"/>
        <w:contextualSpacing/>
        <w:jc w:val="both"/>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tblGrid>
      <w:tr w:rsidR="001265F5" w:rsidRPr="000B3E06" w:rsidTr="003B7B05">
        <w:trPr>
          <w:jc w:val="center"/>
        </w:trPr>
        <w:tc>
          <w:tcPr>
            <w:tcW w:w="2881" w:type="dxa"/>
            <w:vAlign w:val="center"/>
          </w:tcPr>
          <w:p w:rsidR="00E81842" w:rsidRPr="003B7B05" w:rsidRDefault="00E81842" w:rsidP="003B7B05">
            <w:pPr>
              <w:spacing w:after="0" w:line="240" w:lineRule="auto"/>
              <w:contextualSpacing/>
              <w:jc w:val="center"/>
              <w:rPr>
                <w:rFonts w:ascii="Arial" w:hAnsi="Arial" w:cs="Arial"/>
                <w:b/>
              </w:rPr>
            </w:pPr>
            <w:r w:rsidRPr="003B7B05">
              <w:rPr>
                <w:rFonts w:ascii="Arial" w:hAnsi="Arial" w:cs="Arial"/>
                <w:b/>
              </w:rPr>
              <w:t>Vigencia</w:t>
            </w:r>
          </w:p>
        </w:tc>
        <w:tc>
          <w:tcPr>
            <w:tcW w:w="2881" w:type="dxa"/>
            <w:vAlign w:val="center"/>
          </w:tcPr>
          <w:p w:rsidR="00E81842" w:rsidRPr="003B7B05" w:rsidRDefault="001B4C29" w:rsidP="003B7B05">
            <w:pPr>
              <w:spacing w:after="0" w:line="240" w:lineRule="auto"/>
              <w:contextualSpacing/>
              <w:jc w:val="center"/>
              <w:rPr>
                <w:rFonts w:ascii="Arial" w:hAnsi="Arial" w:cs="Arial"/>
                <w:b/>
              </w:rPr>
            </w:pPr>
            <w:r w:rsidRPr="003B7B05">
              <w:rPr>
                <w:rFonts w:ascii="Arial" w:hAnsi="Arial" w:cs="Arial"/>
                <w:b/>
              </w:rPr>
              <w:t xml:space="preserve">Sistema General de Regalías </w:t>
            </w:r>
            <w:r w:rsidR="00E81842" w:rsidRPr="003B7B05">
              <w:rPr>
                <w:rFonts w:ascii="Arial" w:hAnsi="Arial" w:cs="Arial"/>
                <w:b/>
              </w:rPr>
              <w:t>(si aplica)</w:t>
            </w:r>
          </w:p>
        </w:tc>
      </w:tr>
      <w:tr w:rsidR="00E81842" w:rsidRPr="000B3E06" w:rsidTr="008A5B18">
        <w:trPr>
          <w:jc w:val="center"/>
        </w:trPr>
        <w:tc>
          <w:tcPr>
            <w:tcW w:w="2881" w:type="dxa"/>
          </w:tcPr>
          <w:p w:rsidR="00E81842" w:rsidRPr="000B3E06" w:rsidRDefault="003B7B05" w:rsidP="003B7B05">
            <w:pPr>
              <w:spacing w:after="0" w:line="240" w:lineRule="auto"/>
              <w:contextualSpacing/>
              <w:jc w:val="center"/>
              <w:rPr>
                <w:rFonts w:ascii="Arial" w:hAnsi="Arial" w:cs="Arial"/>
              </w:rPr>
            </w:pPr>
            <w:r>
              <w:rPr>
                <w:rFonts w:ascii="Arial" w:hAnsi="Arial" w:cs="Arial"/>
              </w:rPr>
              <w:t>XXXX</w:t>
            </w:r>
          </w:p>
        </w:tc>
        <w:tc>
          <w:tcPr>
            <w:tcW w:w="2881" w:type="dxa"/>
          </w:tcPr>
          <w:p w:rsidR="00E81842" w:rsidRPr="000B3E06" w:rsidRDefault="003B7B05" w:rsidP="003B7B05">
            <w:pPr>
              <w:spacing w:after="0" w:line="240" w:lineRule="auto"/>
              <w:contextualSpacing/>
              <w:jc w:val="center"/>
              <w:rPr>
                <w:rFonts w:ascii="Arial" w:hAnsi="Arial" w:cs="Arial"/>
              </w:rPr>
            </w:pPr>
            <w:r>
              <w:rPr>
                <w:rFonts w:ascii="Arial" w:hAnsi="Arial" w:cs="Arial"/>
              </w:rPr>
              <w:t>$XXXXX</w:t>
            </w:r>
          </w:p>
        </w:tc>
      </w:tr>
    </w:tbl>
    <w:p w:rsidR="00E81842" w:rsidRDefault="003B7B05" w:rsidP="003B7B05">
      <w:pPr>
        <w:ind w:firstLine="708"/>
        <w:contextualSpacing/>
        <w:rPr>
          <w:rFonts w:ascii="Arial" w:hAnsi="Arial" w:cs="Arial"/>
          <w:sz w:val="16"/>
        </w:rPr>
      </w:pPr>
      <w:r>
        <w:rPr>
          <w:rFonts w:ascii="Arial" w:hAnsi="Arial" w:cs="Arial"/>
          <w:sz w:val="16"/>
        </w:rPr>
        <w:t xml:space="preserve">                  </w:t>
      </w:r>
      <w:r w:rsidR="00E81842" w:rsidRPr="003B7B05">
        <w:rPr>
          <w:rFonts w:ascii="Arial" w:hAnsi="Arial" w:cs="Arial"/>
          <w:sz w:val="16"/>
        </w:rPr>
        <w:t>*Si llegaren a existir fuentes adicionales al PAP-PDA, estas deberán incluirse.</w:t>
      </w:r>
    </w:p>
    <w:p w:rsidR="003B7B05" w:rsidRPr="003B7B05" w:rsidRDefault="003B7B05" w:rsidP="003B7B05">
      <w:pPr>
        <w:ind w:firstLine="708"/>
        <w:contextualSpacing/>
        <w:rPr>
          <w:rFonts w:ascii="Arial" w:hAnsi="Arial" w:cs="Arial"/>
          <w:sz w:val="16"/>
        </w:rPr>
      </w:pPr>
    </w:p>
    <w:p w:rsidR="00E81842" w:rsidRDefault="008C6F0F" w:rsidP="000B3E06">
      <w:pPr>
        <w:contextualSpacing/>
        <w:jc w:val="both"/>
        <w:rPr>
          <w:rFonts w:ascii="Arial" w:hAnsi="Arial" w:cs="Arial"/>
        </w:rPr>
      </w:pPr>
      <w:r w:rsidRPr="003B7B05">
        <w:rPr>
          <w:rFonts w:ascii="Arial" w:hAnsi="Arial" w:cs="Arial"/>
        </w:rPr>
        <w:t>E</w:t>
      </w:r>
      <w:r w:rsidR="003B7B05" w:rsidRPr="003B7B05">
        <w:rPr>
          <w:rFonts w:ascii="Arial" w:hAnsi="Arial" w:cs="Arial"/>
        </w:rPr>
        <w:t>l</w:t>
      </w:r>
      <w:r w:rsidR="003B7B05">
        <w:rPr>
          <w:rFonts w:ascii="Arial" w:hAnsi="Arial" w:cs="Arial"/>
        </w:rPr>
        <w:t xml:space="preserve"> </w:t>
      </w:r>
      <w:r w:rsidRPr="000B3E06">
        <w:rPr>
          <w:rFonts w:ascii="Arial" w:hAnsi="Arial" w:cs="Arial"/>
          <w:b/>
        </w:rPr>
        <w:t>DEPARTAMENTO</w:t>
      </w:r>
      <w:r w:rsidR="003B7B05">
        <w:rPr>
          <w:rFonts w:ascii="Arial" w:hAnsi="Arial" w:cs="Arial"/>
          <w:b/>
        </w:rPr>
        <w:t xml:space="preserve"> </w:t>
      </w:r>
      <w:r w:rsidR="00E81842" w:rsidRPr="000B3E06">
        <w:rPr>
          <w:rFonts w:ascii="Arial" w:hAnsi="Arial" w:cs="Arial"/>
        </w:rPr>
        <w:t xml:space="preserve">de </w:t>
      </w:r>
      <w:r w:rsidR="00E81842" w:rsidRPr="003B7B05">
        <w:rPr>
          <w:rFonts w:ascii="Arial" w:hAnsi="Arial" w:cs="Arial"/>
          <w:b/>
        </w:rPr>
        <w:t xml:space="preserve">______________ </w:t>
      </w:r>
      <w:r w:rsidR="00E81842" w:rsidRPr="000B3E06">
        <w:rPr>
          <w:rFonts w:ascii="Arial" w:hAnsi="Arial" w:cs="Arial"/>
        </w:rPr>
        <w:t>se compromete a expedir</w:t>
      </w:r>
      <w:r w:rsidR="00844F47" w:rsidRPr="000B3E06">
        <w:rPr>
          <w:rFonts w:ascii="Arial" w:hAnsi="Arial" w:cs="Arial"/>
        </w:rPr>
        <w:t xml:space="preserve"> y enviar al </w:t>
      </w:r>
      <w:r w:rsidR="00844F47" w:rsidRPr="000B3E06">
        <w:rPr>
          <w:rFonts w:ascii="Arial" w:hAnsi="Arial" w:cs="Arial"/>
          <w:b/>
        </w:rPr>
        <w:t>CONSORCIO FIDUCIARIO</w:t>
      </w:r>
      <w:r w:rsidR="00E81842" w:rsidRPr="000B3E06">
        <w:rPr>
          <w:rFonts w:ascii="Arial" w:hAnsi="Arial" w:cs="Arial"/>
        </w:rPr>
        <w:t xml:space="preserve">, </w:t>
      </w:r>
      <w:r w:rsidRPr="000B3E06">
        <w:rPr>
          <w:rFonts w:ascii="Arial" w:hAnsi="Arial" w:cs="Arial"/>
        </w:rPr>
        <w:t>c</w:t>
      </w:r>
      <w:r w:rsidR="00AB673A" w:rsidRPr="000B3E06">
        <w:rPr>
          <w:rFonts w:ascii="Arial" w:hAnsi="Arial" w:cs="Arial"/>
        </w:rPr>
        <w:t>omo vocero y administrador del Patrimonio A</w:t>
      </w:r>
      <w:r w:rsidRPr="000B3E06">
        <w:rPr>
          <w:rFonts w:ascii="Arial" w:hAnsi="Arial" w:cs="Arial"/>
        </w:rPr>
        <w:t>utónomo</w:t>
      </w:r>
      <w:r w:rsidR="003B7B05">
        <w:rPr>
          <w:rFonts w:ascii="Arial" w:hAnsi="Arial" w:cs="Arial"/>
        </w:rPr>
        <w:t xml:space="preserve"> </w:t>
      </w:r>
      <w:r w:rsidR="00AB673A" w:rsidRPr="000B3E06">
        <w:rPr>
          <w:rFonts w:ascii="Arial" w:hAnsi="Arial" w:cs="Arial"/>
        </w:rPr>
        <w:t>FIA</w:t>
      </w:r>
      <w:r w:rsidRPr="000B3E06">
        <w:rPr>
          <w:rFonts w:ascii="Arial" w:hAnsi="Arial" w:cs="Arial"/>
        </w:rPr>
        <w:t xml:space="preserve">, </w:t>
      </w:r>
      <w:r w:rsidR="00E81842" w:rsidRPr="000B3E06">
        <w:rPr>
          <w:rFonts w:ascii="Arial" w:hAnsi="Arial" w:cs="Arial"/>
        </w:rPr>
        <w:t>el C</w:t>
      </w:r>
      <w:r w:rsidR="001265F5" w:rsidRPr="000B3E06">
        <w:rPr>
          <w:rFonts w:ascii="Arial" w:hAnsi="Arial" w:cs="Arial"/>
        </w:rPr>
        <w:t xml:space="preserve">ertificado de </w:t>
      </w:r>
      <w:r w:rsidR="00E81842" w:rsidRPr="000B3E06">
        <w:rPr>
          <w:rFonts w:ascii="Arial" w:hAnsi="Arial" w:cs="Arial"/>
        </w:rPr>
        <w:t>D</w:t>
      </w:r>
      <w:r w:rsidR="001265F5" w:rsidRPr="000B3E06">
        <w:rPr>
          <w:rFonts w:ascii="Arial" w:hAnsi="Arial" w:cs="Arial"/>
        </w:rPr>
        <w:t xml:space="preserve">isponibilidad </w:t>
      </w:r>
      <w:r w:rsidR="00E81842" w:rsidRPr="000B3E06">
        <w:rPr>
          <w:rFonts w:ascii="Arial" w:hAnsi="Arial" w:cs="Arial"/>
        </w:rPr>
        <w:t>P</w:t>
      </w:r>
      <w:r w:rsidR="001265F5" w:rsidRPr="000B3E06">
        <w:rPr>
          <w:rFonts w:ascii="Arial" w:hAnsi="Arial" w:cs="Arial"/>
        </w:rPr>
        <w:t>resupuestal</w:t>
      </w:r>
      <w:r w:rsidR="00E81842" w:rsidRPr="000B3E06">
        <w:rPr>
          <w:rFonts w:ascii="Arial" w:hAnsi="Arial" w:cs="Arial"/>
        </w:rPr>
        <w:t xml:space="preserve"> correspondiente a la vigencia fiscal.</w:t>
      </w:r>
    </w:p>
    <w:p w:rsidR="003B7B05" w:rsidRPr="000B3E06" w:rsidRDefault="003B7B05" w:rsidP="000B3E06">
      <w:pPr>
        <w:contextualSpacing/>
        <w:jc w:val="both"/>
        <w:rPr>
          <w:rFonts w:ascii="Arial" w:hAnsi="Arial" w:cs="Arial"/>
        </w:rPr>
      </w:pPr>
    </w:p>
    <w:p w:rsidR="00E81842" w:rsidRDefault="00E81842" w:rsidP="000B3E06">
      <w:pPr>
        <w:contextualSpacing/>
        <w:jc w:val="both"/>
        <w:rPr>
          <w:rFonts w:ascii="Arial" w:hAnsi="Arial" w:cs="Arial"/>
        </w:rPr>
      </w:pPr>
      <w:r w:rsidRPr="000B3E06">
        <w:rPr>
          <w:rFonts w:ascii="Arial" w:hAnsi="Arial" w:cs="Arial"/>
        </w:rPr>
        <w:t>Los recursos correspondientes al Sistema General de Participaciones para Agua Potable y Saneamiento Básico SGP-APSB serán girados, directamente y por mensualidades, por el Ministerio de Vivienda, Ciudad y Territorio - MVCT conforme a la autorización</w:t>
      </w:r>
      <w:r w:rsidR="00846520" w:rsidRPr="000B3E06">
        <w:rPr>
          <w:rFonts w:ascii="Arial" w:hAnsi="Arial" w:cs="Arial"/>
        </w:rPr>
        <w:t xml:space="preserve"> de giro que se suscriba para el efecto</w:t>
      </w:r>
      <w:r w:rsidRPr="000B3E06">
        <w:rPr>
          <w:rFonts w:ascii="Arial" w:hAnsi="Arial" w:cs="Arial"/>
        </w:rPr>
        <w:t>, a partir del mes de</w:t>
      </w:r>
      <w:r w:rsidR="008C6F0F" w:rsidRPr="000B3E06">
        <w:rPr>
          <w:rFonts w:ascii="Arial" w:hAnsi="Arial" w:cs="Arial"/>
          <w:b/>
        </w:rPr>
        <w:t xml:space="preserve">_______ </w:t>
      </w:r>
      <w:r w:rsidR="00874A49" w:rsidRPr="000B3E06">
        <w:rPr>
          <w:rFonts w:ascii="Arial" w:hAnsi="Arial" w:cs="Arial"/>
        </w:rPr>
        <w:t>de</w:t>
      </w:r>
      <w:r w:rsidR="003B7B05">
        <w:rPr>
          <w:rFonts w:ascii="Arial" w:hAnsi="Arial" w:cs="Arial"/>
        </w:rPr>
        <w:t xml:space="preserve"> </w:t>
      </w:r>
      <w:r w:rsidR="008C6F0F" w:rsidRPr="000B3E06">
        <w:rPr>
          <w:rFonts w:ascii="Arial" w:hAnsi="Arial" w:cs="Arial"/>
          <w:b/>
        </w:rPr>
        <w:t>________</w:t>
      </w:r>
      <w:r w:rsidR="003B7B05">
        <w:rPr>
          <w:rFonts w:ascii="Arial" w:hAnsi="Arial" w:cs="Arial"/>
          <w:b/>
        </w:rPr>
        <w:t xml:space="preserve"> </w:t>
      </w:r>
      <w:r w:rsidRPr="000B3E06">
        <w:rPr>
          <w:rFonts w:ascii="Arial" w:hAnsi="Arial" w:cs="Arial"/>
        </w:rPr>
        <w:t xml:space="preserve">hasta el mes de </w:t>
      </w:r>
      <w:r w:rsidR="008C6F0F" w:rsidRPr="003B7B05">
        <w:rPr>
          <w:rFonts w:ascii="Arial" w:hAnsi="Arial" w:cs="Arial"/>
          <w:b/>
        </w:rPr>
        <w:t>_____________</w:t>
      </w:r>
      <w:r w:rsidRPr="000B3E06">
        <w:rPr>
          <w:rFonts w:ascii="Arial" w:hAnsi="Arial" w:cs="Arial"/>
        </w:rPr>
        <w:t>de</w:t>
      </w:r>
      <w:r w:rsidR="008C6F0F" w:rsidRPr="003B7B05">
        <w:rPr>
          <w:rFonts w:ascii="Arial" w:hAnsi="Arial" w:cs="Arial"/>
          <w:b/>
        </w:rPr>
        <w:t>___________</w:t>
      </w:r>
      <w:r w:rsidR="003B7B05">
        <w:rPr>
          <w:rFonts w:ascii="Arial" w:hAnsi="Arial" w:cs="Arial"/>
        </w:rPr>
        <w:t xml:space="preserve">; </w:t>
      </w:r>
      <w:r w:rsidRPr="000B3E06">
        <w:rPr>
          <w:rFonts w:ascii="Arial" w:hAnsi="Arial" w:cs="Arial"/>
        </w:rPr>
        <w:t xml:space="preserve">a la cuenta abierta para tal fin por el </w:t>
      </w:r>
      <w:r w:rsidRPr="000B3E06">
        <w:rPr>
          <w:rFonts w:ascii="Arial" w:hAnsi="Arial" w:cs="Arial"/>
          <w:b/>
        </w:rPr>
        <w:t>CONSORCIO FIDUCIARIO</w:t>
      </w:r>
      <w:r w:rsidRPr="000B3E06">
        <w:rPr>
          <w:rFonts w:ascii="Arial" w:hAnsi="Arial" w:cs="Arial"/>
        </w:rPr>
        <w:t>,</w:t>
      </w:r>
      <w:r w:rsidR="003B7B05">
        <w:rPr>
          <w:rFonts w:ascii="Arial" w:hAnsi="Arial" w:cs="Arial"/>
        </w:rPr>
        <w:t xml:space="preserve"> </w:t>
      </w:r>
      <w:r w:rsidRPr="000B3E06">
        <w:rPr>
          <w:rFonts w:ascii="Arial" w:hAnsi="Arial" w:cs="Arial"/>
        </w:rPr>
        <w:t xml:space="preserve">el cual se constituyó en virtud del Contrato de Fiducia Mercantil Irrevocable de Recaudo, Administración, Garantía y Pagos para el manejo de los recursos de los </w:t>
      </w:r>
      <w:r w:rsidR="001265F5" w:rsidRPr="000B3E06">
        <w:rPr>
          <w:rFonts w:ascii="Arial" w:hAnsi="Arial" w:cs="Arial"/>
        </w:rPr>
        <w:t xml:space="preserve">Planes Departamentales de Agua, modificado mediante </w:t>
      </w:r>
      <w:r w:rsidR="003B7B05" w:rsidRPr="0036130E">
        <w:rPr>
          <w:rFonts w:ascii="Arial" w:hAnsi="Arial" w:cs="Arial"/>
        </w:rPr>
        <w:t>Otrosíes</w:t>
      </w:r>
      <w:r w:rsidR="003B7B05">
        <w:rPr>
          <w:rFonts w:ascii="Arial" w:hAnsi="Arial" w:cs="Arial"/>
        </w:rPr>
        <w:t xml:space="preserve">  </w:t>
      </w:r>
      <w:r w:rsidR="003B7B05" w:rsidRPr="0036130E">
        <w:rPr>
          <w:rFonts w:ascii="Arial" w:hAnsi="Arial" w:cs="Arial"/>
        </w:rPr>
        <w:t xml:space="preserve"> Nos. 1 y 2</w:t>
      </w:r>
      <w:r w:rsidR="001265F5" w:rsidRPr="000B3E06">
        <w:rPr>
          <w:rFonts w:ascii="Arial" w:hAnsi="Arial" w:cs="Arial"/>
        </w:rPr>
        <w:t>, del cual hace parte integral el presente documento.</w:t>
      </w:r>
    </w:p>
    <w:p w:rsidR="003B7B05" w:rsidRPr="000B3E06" w:rsidRDefault="003B7B05" w:rsidP="000B3E06">
      <w:pPr>
        <w:contextualSpacing/>
        <w:jc w:val="both"/>
        <w:rPr>
          <w:rFonts w:ascii="Arial" w:hAnsi="Arial" w:cs="Arial"/>
        </w:rPr>
      </w:pPr>
    </w:p>
    <w:p w:rsidR="001A27DF" w:rsidRDefault="00E81842" w:rsidP="000B3E06">
      <w:pPr>
        <w:contextualSpacing/>
        <w:jc w:val="both"/>
        <w:rPr>
          <w:rFonts w:ascii="Arial" w:hAnsi="Arial" w:cs="Arial"/>
        </w:rPr>
      </w:pPr>
      <w:r w:rsidRPr="000B3E06">
        <w:rPr>
          <w:rFonts w:ascii="Arial" w:hAnsi="Arial" w:cs="Arial"/>
        </w:rPr>
        <w:t xml:space="preserve">Los recursos </w:t>
      </w:r>
      <w:r w:rsidR="001265F5" w:rsidRPr="000B3E06">
        <w:rPr>
          <w:rFonts w:ascii="Arial" w:hAnsi="Arial" w:cs="Arial"/>
        </w:rPr>
        <w:t>de que trata el presente documento que corresponden a los dineros provenientes de la participación de</w:t>
      </w:r>
      <w:r w:rsidR="003B7B05">
        <w:rPr>
          <w:rFonts w:ascii="Arial" w:hAnsi="Arial" w:cs="Arial"/>
        </w:rPr>
        <w:t xml:space="preserve">l </w:t>
      </w:r>
      <w:r w:rsidR="001265F5" w:rsidRPr="003B7B05">
        <w:rPr>
          <w:rFonts w:ascii="Arial" w:hAnsi="Arial" w:cs="Arial"/>
          <w:b/>
        </w:rPr>
        <w:t xml:space="preserve">DEPARTAMENTO </w:t>
      </w:r>
      <w:r w:rsidR="001265F5" w:rsidRPr="000B3E06">
        <w:rPr>
          <w:rFonts w:ascii="Arial" w:hAnsi="Arial" w:cs="Arial"/>
        </w:rPr>
        <w:t xml:space="preserve">de </w:t>
      </w:r>
      <w:r w:rsidR="001265F5" w:rsidRPr="003B7B05">
        <w:rPr>
          <w:rFonts w:ascii="Arial" w:hAnsi="Arial" w:cs="Arial"/>
          <w:b/>
        </w:rPr>
        <w:t>_________________</w:t>
      </w:r>
      <w:r w:rsidR="001265F5" w:rsidRPr="000B3E06">
        <w:rPr>
          <w:rFonts w:ascii="Arial" w:hAnsi="Arial" w:cs="Arial"/>
        </w:rPr>
        <w:t xml:space="preserve"> en el Sistema G</w:t>
      </w:r>
      <w:r w:rsidR="008C282F" w:rsidRPr="000B3E06">
        <w:rPr>
          <w:rFonts w:ascii="Arial" w:hAnsi="Arial" w:cs="Arial"/>
        </w:rPr>
        <w:t>eneral de Regalías</w:t>
      </w:r>
      <w:r w:rsidR="001A27DF" w:rsidRPr="000B3E06">
        <w:rPr>
          <w:rFonts w:ascii="Arial" w:hAnsi="Arial" w:cs="Arial"/>
        </w:rPr>
        <w:t>, serán transferidos directa e irrevocablemente por parte de EL DEPA</w:t>
      </w:r>
      <w:r w:rsidR="00AA6C25" w:rsidRPr="000B3E06">
        <w:rPr>
          <w:rFonts w:ascii="Arial" w:hAnsi="Arial" w:cs="Arial"/>
        </w:rPr>
        <w:t>RTAMENTO y/o del Ministerio de H</w:t>
      </w:r>
      <w:r w:rsidR="001A27DF" w:rsidRPr="000B3E06">
        <w:rPr>
          <w:rFonts w:ascii="Arial" w:hAnsi="Arial" w:cs="Arial"/>
        </w:rPr>
        <w:t>acienda y Crédito Público, al Patrimonio Autónomo FIA (si aplica).</w:t>
      </w:r>
    </w:p>
    <w:p w:rsidR="003B7B05" w:rsidRPr="000B3E06" w:rsidRDefault="003B7B05" w:rsidP="000B3E06">
      <w:pPr>
        <w:contextualSpacing/>
        <w:jc w:val="both"/>
        <w:rPr>
          <w:rFonts w:ascii="Arial" w:hAnsi="Arial" w:cs="Arial"/>
        </w:rPr>
      </w:pPr>
    </w:p>
    <w:p w:rsidR="005C27A9" w:rsidRDefault="001A27DF" w:rsidP="000B3E06">
      <w:pPr>
        <w:contextualSpacing/>
        <w:jc w:val="both"/>
        <w:rPr>
          <w:rFonts w:ascii="Arial" w:hAnsi="Arial" w:cs="Arial"/>
        </w:rPr>
      </w:pPr>
      <w:r w:rsidRPr="000B3E06">
        <w:rPr>
          <w:rFonts w:ascii="Arial" w:hAnsi="Arial" w:cs="Arial"/>
        </w:rPr>
        <w:t xml:space="preserve">Los recursos </w:t>
      </w:r>
      <w:r w:rsidR="00E81842" w:rsidRPr="000B3E06">
        <w:rPr>
          <w:rFonts w:ascii="Arial" w:hAnsi="Arial" w:cs="Arial"/>
        </w:rPr>
        <w:t>antes mencionados se encuentran incorporados al presupuesto</w:t>
      </w:r>
      <w:r w:rsidR="003B7B05">
        <w:rPr>
          <w:rFonts w:ascii="Arial" w:hAnsi="Arial" w:cs="Arial"/>
        </w:rPr>
        <w:t xml:space="preserve"> </w:t>
      </w:r>
      <w:r w:rsidR="00FB065D" w:rsidRPr="000B3E06">
        <w:rPr>
          <w:rFonts w:ascii="Arial" w:hAnsi="Arial" w:cs="Arial"/>
        </w:rPr>
        <w:t>de</w:t>
      </w:r>
      <w:r w:rsidR="003B7B05">
        <w:rPr>
          <w:rFonts w:ascii="Arial" w:hAnsi="Arial" w:cs="Arial"/>
        </w:rPr>
        <w:t xml:space="preserve">l </w:t>
      </w:r>
      <w:r w:rsidR="00FB065D" w:rsidRPr="000B3E06">
        <w:rPr>
          <w:rFonts w:ascii="Arial" w:hAnsi="Arial" w:cs="Arial"/>
          <w:b/>
        </w:rPr>
        <w:t xml:space="preserve">DEPARTAMENTO </w:t>
      </w:r>
      <w:r w:rsidR="00E81842" w:rsidRPr="000B3E06">
        <w:rPr>
          <w:rFonts w:ascii="Arial" w:hAnsi="Arial" w:cs="Arial"/>
        </w:rPr>
        <w:t>y se ejecutarán med</w:t>
      </w:r>
      <w:r w:rsidR="00FB065D" w:rsidRPr="000B3E06">
        <w:rPr>
          <w:rFonts w:ascii="Arial" w:hAnsi="Arial" w:cs="Arial"/>
        </w:rPr>
        <w:t>iante su giro mensual por parte</w:t>
      </w:r>
      <w:r w:rsidR="003B7B05">
        <w:rPr>
          <w:rFonts w:ascii="Arial" w:hAnsi="Arial" w:cs="Arial"/>
        </w:rPr>
        <w:t xml:space="preserve"> </w:t>
      </w:r>
      <w:r w:rsidR="00FB065D" w:rsidRPr="000B3E06">
        <w:rPr>
          <w:rFonts w:ascii="Arial" w:hAnsi="Arial" w:cs="Arial"/>
        </w:rPr>
        <w:t>de</w:t>
      </w:r>
      <w:r w:rsidR="003B7B05">
        <w:rPr>
          <w:rFonts w:ascii="Arial" w:hAnsi="Arial" w:cs="Arial"/>
        </w:rPr>
        <w:t xml:space="preserve">l </w:t>
      </w:r>
      <w:r w:rsidR="00FB065D" w:rsidRPr="000B3E06">
        <w:rPr>
          <w:rFonts w:ascii="Arial" w:hAnsi="Arial" w:cs="Arial"/>
          <w:b/>
        </w:rPr>
        <w:t xml:space="preserve"> </w:t>
      </w:r>
      <w:r w:rsidR="00E81842" w:rsidRPr="000B3E06">
        <w:rPr>
          <w:rFonts w:ascii="Arial" w:hAnsi="Arial" w:cs="Arial"/>
          <w:b/>
        </w:rPr>
        <w:t>DEPARTAMENTO</w:t>
      </w:r>
      <w:r w:rsidR="003B7B05">
        <w:rPr>
          <w:rFonts w:ascii="Arial" w:hAnsi="Arial" w:cs="Arial"/>
          <w:b/>
        </w:rPr>
        <w:t xml:space="preserve"> </w:t>
      </w:r>
      <w:r w:rsidR="00E81842" w:rsidRPr="000B3E06">
        <w:rPr>
          <w:rFonts w:ascii="Arial" w:hAnsi="Arial" w:cs="Arial"/>
        </w:rPr>
        <w:t xml:space="preserve">de </w:t>
      </w:r>
      <w:r w:rsidR="00E81842" w:rsidRPr="003B7B05">
        <w:rPr>
          <w:rFonts w:ascii="Arial" w:hAnsi="Arial" w:cs="Arial"/>
          <w:b/>
        </w:rPr>
        <w:t>___________</w:t>
      </w:r>
      <w:r w:rsidR="00E81842" w:rsidRPr="000B3E06">
        <w:rPr>
          <w:rFonts w:ascii="Arial" w:hAnsi="Arial" w:cs="Arial"/>
        </w:rPr>
        <w:t xml:space="preserve"> o de las entidades competentes para el efecto, actuando por cuenta de este, al Patrimonio Autónomo FIA, durante la vigencia antes citada de conformidad con lo establecido en la </w:t>
      </w:r>
      <w:r w:rsidRPr="000B3E06">
        <w:rPr>
          <w:rFonts w:ascii="Arial" w:hAnsi="Arial" w:cs="Arial"/>
        </w:rPr>
        <w:t xml:space="preserve">presente </w:t>
      </w:r>
      <w:r w:rsidR="00E81842" w:rsidRPr="000B3E06">
        <w:rPr>
          <w:rFonts w:ascii="Arial" w:hAnsi="Arial" w:cs="Arial"/>
        </w:rPr>
        <w:t xml:space="preserve">modificación al </w:t>
      </w:r>
      <w:r w:rsidRPr="000B3E06">
        <w:rPr>
          <w:rFonts w:ascii="Arial" w:hAnsi="Arial" w:cs="Arial"/>
        </w:rPr>
        <w:t>Anexo No. 3.</w:t>
      </w:r>
    </w:p>
    <w:p w:rsidR="003B7B05" w:rsidRDefault="003B7B05" w:rsidP="000B3E06">
      <w:pPr>
        <w:contextualSpacing/>
        <w:jc w:val="both"/>
        <w:rPr>
          <w:rFonts w:ascii="Arial" w:hAnsi="Arial" w:cs="Arial"/>
        </w:rPr>
      </w:pPr>
    </w:p>
    <w:p w:rsidR="003B7B05" w:rsidRDefault="003B7B05" w:rsidP="000B3E06">
      <w:pPr>
        <w:contextualSpacing/>
        <w:jc w:val="both"/>
        <w:rPr>
          <w:rFonts w:ascii="Arial" w:hAnsi="Arial" w:cs="Arial"/>
        </w:rPr>
      </w:pPr>
    </w:p>
    <w:p w:rsidR="003B7B05" w:rsidRDefault="003B7B05" w:rsidP="000B3E06">
      <w:pPr>
        <w:contextualSpacing/>
        <w:jc w:val="both"/>
        <w:rPr>
          <w:rFonts w:ascii="Arial" w:hAnsi="Arial" w:cs="Arial"/>
        </w:rPr>
      </w:pPr>
    </w:p>
    <w:p w:rsidR="003B7B05" w:rsidRDefault="003B7B05" w:rsidP="000B3E06">
      <w:pPr>
        <w:contextualSpacing/>
        <w:jc w:val="both"/>
        <w:rPr>
          <w:rFonts w:ascii="Arial" w:hAnsi="Arial" w:cs="Arial"/>
        </w:rPr>
      </w:pPr>
    </w:p>
    <w:p w:rsidR="003B7B05" w:rsidRDefault="003B7B05" w:rsidP="000B3E06">
      <w:pPr>
        <w:contextualSpacing/>
        <w:jc w:val="both"/>
        <w:rPr>
          <w:rFonts w:ascii="Arial" w:hAnsi="Arial" w:cs="Arial"/>
        </w:rPr>
      </w:pPr>
    </w:p>
    <w:p w:rsidR="003B7B05" w:rsidRPr="00C82189" w:rsidRDefault="003B7B05" w:rsidP="003B7B05">
      <w:pPr>
        <w:jc w:val="both"/>
        <w:rPr>
          <w:rFonts w:ascii="Arial" w:hAnsi="Arial" w:cs="Arial"/>
        </w:rPr>
      </w:pPr>
    </w:p>
    <w:p w:rsidR="003B7B05" w:rsidRPr="00C82189" w:rsidRDefault="003B7B05" w:rsidP="003B7B05">
      <w:pPr>
        <w:contextualSpacing/>
        <w:jc w:val="center"/>
        <w:rPr>
          <w:rFonts w:ascii="Arial" w:hAnsi="Arial" w:cs="Arial"/>
        </w:rPr>
      </w:pPr>
      <w:r w:rsidRPr="00C82189">
        <w:rPr>
          <w:rFonts w:ascii="Arial" w:hAnsi="Arial" w:cs="Arial"/>
        </w:rPr>
        <w:t>___________</w:t>
      </w:r>
      <w:r>
        <w:rPr>
          <w:rFonts w:ascii="Arial" w:hAnsi="Arial" w:cs="Arial"/>
        </w:rPr>
        <w:t xml:space="preserve"> </w:t>
      </w:r>
      <w:r w:rsidRPr="00C82189">
        <w:rPr>
          <w:rFonts w:ascii="Arial" w:hAnsi="Arial" w:cs="Arial"/>
        </w:rPr>
        <w:t>(firma)</w:t>
      </w:r>
      <w:r>
        <w:rPr>
          <w:rFonts w:ascii="Arial" w:hAnsi="Arial" w:cs="Arial"/>
        </w:rPr>
        <w:t xml:space="preserve"> </w:t>
      </w:r>
      <w:r w:rsidRPr="00C82189">
        <w:rPr>
          <w:rFonts w:ascii="Arial" w:hAnsi="Arial" w:cs="Arial"/>
        </w:rPr>
        <w:t>_________________</w:t>
      </w:r>
    </w:p>
    <w:p w:rsidR="003B7B05" w:rsidRPr="00C82189" w:rsidRDefault="003B7B05" w:rsidP="003B7B05">
      <w:pPr>
        <w:contextualSpacing/>
        <w:jc w:val="center"/>
        <w:rPr>
          <w:rFonts w:ascii="Arial" w:hAnsi="Arial" w:cs="Arial"/>
        </w:rPr>
      </w:pPr>
      <w:r w:rsidRPr="00C82189">
        <w:rPr>
          <w:rFonts w:ascii="Arial" w:hAnsi="Arial" w:cs="Arial"/>
        </w:rPr>
        <w:t>GOBERNADORDEL DEPARTAMENTO DE ____________________</w:t>
      </w:r>
    </w:p>
    <w:p w:rsidR="003B7B05" w:rsidRPr="00C82189" w:rsidRDefault="003B7B05" w:rsidP="003B7B05">
      <w:pPr>
        <w:contextualSpacing/>
        <w:jc w:val="center"/>
        <w:rPr>
          <w:rFonts w:ascii="Arial" w:hAnsi="Arial" w:cs="Arial"/>
        </w:rPr>
      </w:pPr>
      <w:r w:rsidRPr="00C82189">
        <w:rPr>
          <w:rFonts w:ascii="Arial" w:hAnsi="Arial" w:cs="Arial"/>
        </w:rPr>
        <w:t>NOMBRE:</w:t>
      </w:r>
    </w:p>
    <w:p w:rsidR="003B7B05" w:rsidRPr="00C82189" w:rsidRDefault="003B7B05" w:rsidP="003B7B05">
      <w:pPr>
        <w:contextualSpacing/>
        <w:jc w:val="center"/>
        <w:rPr>
          <w:rFonts w:ascii="Arial" w:hAnsi="Arial" w:cs="Arial"/>
        </w:rPr>
      </w:pPr>
      <w:r w:rsidRPr="00C82189">
        <w:rPr>
          <w:rFonts w:ascii="Arial" w:hAnsi="Arial" w:cs="Arial"/>
        </w:rPr>
        <w:t>C.C. No.</w:t>
      </w:r>
    </w:p>
    <w:p w:rsidR="003B7B05" w:rsidRPr="00C82189" w:rsidRDefault="003B7B05" w:rsidP="003B7B05">
      <w:pPr>
        <w:contextualSpacing/>
        <w:jc w:val="center"/>
        <w:rPr>
          <w:rFonts w:ascii="Arial" w:hAnsi="Arial" w:cs="Arial"/>
        </w:rPr>
      </w:pPr>
    </w:p>
    <w:p w:rsidR="003B7B05" w:rsidRDefault="003B7B05" w:rsidP="000B3E06">
      <w:pPr>
        <w:contextualSpacing/>
        <w:jc w:val="both"/>
        <w:rPr>
          <w:rFonts w:ascii="Arial" w:hAnsi="Arial" w:cs="Arial"/>
        </w:rPr>
      </w:pPr>
    </w:p>
    <w:sectPr w:rsidR="003B7B05" w:rsidSect="003B7B05">
      <w:footerReference w:type="default" r:id="rId10"/>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05" w:rsidRDefault="003B7B05" w:rsidP="003B7B05">
      <w:pPr>
        <w:spacing w:after="0" w:line="240" w:lineRule="auto"/>
      </w:pPr>
      <w:r>
        <w:separator/>
      </w:r>
    </w:p>
  </w:endnote>
  <w:endnote w:type="continuationSeparator" w:id="0">
    <w:p w:rsidR="003B7B05" w:rsidRDefault="003B7B05" w:rsidP="003B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5" w:rsidRPr="003B7B05" w:rsidRDefault="003B7B05">
    <w:pPr>
      <w:tabs>
        <w:tab w:val="center" w:pos="4550"/>
        <w:tab w:val="left" w:pos="5818"/>
      </w:tabs>
      <w:ind w:right="260"/>
      <w:jc w:val="right"/>
      <w:rPr>
        <w:color w:val="0F243E" w:themeColor="text2" w:themeShade="80"/>
        <w:sz w:val="16"/>
        <w:szCs w:val="24"/>
      </w:rPr>
    </w:pPr>
    <w:r w:rsidRPr="003B7B05">
      <w:rPr>
        <w:color w:val="548DD4" w:themeColor="text2" w:themeTint="99"/>
        <w:spacing w:val="60"/>
        <w:sz w:val="16"/>
        <w:szCs w:val="24"/>
        <w:lang w:val="es-ES"/>
      </w:rPr>
      <w:t>Página</w:t>
    </w:r>
    <w:r w:rsidRPr="003B7B05">
      <w:rPr>
        <w:color w:val="548DD4" w:themeColor="text2" w:themeTint="99"/>
        <w:sz w:val="16"/>
        <w:szCs w:val="24"/>
        <w:lang w:val="es-ES"/>
      </w:rPr>
      <w:t xml:space="preserve"> </w:t>
    </w:r>
    <w:r w:rsidRPr="003B7B05">
      <w:rPr>
        <w:color w:val="17365D" w:themeColor="text2" w:themeShade="BF"/>
        <w:sz w:val="16"/>
        <w:szCs w:val="24"/>
      </w:rPr>
      <w:fldChar w:fldCharType="begin"/>
    </w:r>
    <w:r w:rsidRPr="003B7B05">
      <w:rPr>
        <w:color w:val="17365D" w:themeColor="text2" w:themeShade="BF"/>
        <w:sz w:val="16"/>
        <w:szCs w:val="24"/>
      </w:rPr>
      <w:instrText>PAGE   \* MERGEFORMAT</w:instrText>
    </w:r>
    <w:r w:rsidRPr="003B7B05">
      <w:rPr>
        <w:color w:val="17365D" w:themeColor="text2" w:themeShade="BF"/>
        <w:sz w:val="16"/>
        <w:szCs w:val="24"/>
      </w:rPr>
      <w:fldChar w:fldCharType="separate"/>
    </w:r>
    <w:r w:rsidR="00505E77" w:rsidRPr="00505E77">
      <w:rPr>
        <w:noProof/>
        <w:color w:val="17365D" w:themeColor="text2" w:themeShade="BF"/>
        <w:sz w:val="16"/>
        <w:szCs w:val="24"/>
        <w:lang w:val="es-ES"/>
      </w:rPr>
      <w:t>1</w:t>
    </w:r>
    <w:r w:rsidRPr="003B7B05">
      <w:rPr>
        <w:color w:val="17365D" w:themeColor="text2" w:themeShade="BF"/>
        <w:sz w:val="16"/>
        <w:szCs w:val="24"/>
      </w:rPr>
      <w:fldChar w:fldCharType="end"/>
    </w:r>
    <w:r w:rsidRPr="003B7B05">
      <w:rPr>
        <w:color w:val="17365D" w:themeColor="text2" w:themeShade="BF"/>
        <w:sz w:val="16"/>
        <w:szCs w:val="24"/>
        <w:lang w:val="es-ES"/>
      </w:rPr>
      <w:t xml:space="preserve"> | </w:t>
    </w:r>
    <w:r w:rsidRPr="003B7B05">
      <w:rPr>
        <w:color w:val="17365D" w:themeColor="text2" w:themeShade="BF"/>
        <w:sz w:val="16"/>
        <w:szCs w:val="24"/>
      </w:rPr>
      <w:fldChar w:fldCharType="begin"/>
    </w:r>
    <w:r w:rsidRPr="003B7B05">
      <w:rPr>
        <w:color w:val="17365D" w:themeColor="text2" w:themeShade="BF"/>
        <w:sz w:val="16"/>
        <w:szCs w:val="24"/>
      </w:rPr>
      <w:instrText>NUMPAGES  \* Arabic  \* MERGEFORMAT</w:instrText>
    </w:r>
    <w:r w:rsidRPr="003B7B05">
      <w:rPr>
        <w:color w:val="17365D" w:themeColor="text2" w:themeShade="BF"/>
        <w:sz w:val="16"/>
        <w:szCs w:val="24"/>
      </w:rPr>
      <w:fldChar w:fldCharType="separate"/>
    </w:r>
    <w:r w:rsidR="00505E77" w:rsidRPr="00505E77">
      <w:rPr>
        <w:noProof/>
        <w:color w:val="17365D" w:themeColor="text2" w:themeShade="BF"/>
        <w:sz w:val="16"/>
        <w:szCs w:val="24"/>
        <w:lang w:val="es-ES"/>
      </w:rPr>
      <w:t>4</w:t>
    </w:r>
    <w:r w:rsidRPr="003B7B05">
      <w:rPr>
        <w:color w:val="17365D" w:themeColor="text2" w:themeShade="BF"/>
        <w:sz w:val="16"/>
        <w:szCs w:val="24"/>
      </w:rPr>
      <w:fldChar w:fldCharType="end"/>
    </w:r>
  </w:p>
  <w:p w:rsidR="003B7B05" w:rsidRDefault="003B7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05" w:rsidRDefault="003B7B05" w:rsidP="003B7B05">
      <w:pPr>
        <w:spacing w:after="0" w:line="240" w:lineRule="auto"/>
      </w:pPr>
      <w:r>
        <w:separator/>
      </w:r>
    </w:p>
  </w:footnote>
  <w:footnote w:type="continuationSeparator" w:id="0">
    <w:p w:rsidR="003B7B05" w:rsidRDefault="003B7B05" w:rsidP="003B7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565C"/>
    <w:multiLevelType w:val="hybridMultilevel"/>
    <w:tmpl w:val="06A6687E"/>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97"/>
    <w:rsid w:val="00024686"/>
    <w:rsid w:val="00034861"/>
    <w:rsid w:val="000725B6"/>
    <w:rsid w:val="000B3E06"/>
    <w:rsid w:val="001265F5"/>
    <w:rsid w:val="00147B2C"/>
    <w:rsid w:val="001622B4"/>
    <w:rsid w:val="001A27DF"/>
    <w:rsid w:val="001B4C29"/>
    <w:rsid w:val="001E67F0"/>
    <w:rsid w:val="002477D7"/>
    <w:rsid w:val="002E6F57"/>
    <w:rsid w:val="00314298"/>
    <w:rsid w:val="003B7B05"/>
    <w:rsid w:val="003D134D"/>
    <w:rsid w:val="00405F6C"/>
    <w:rsid w:val="00446777"/>
    <w:rsid w:val="004B3CCE"/>
    <w:rsid w:val="004C5412"/>
    <w:rsid w:val="00505E77"/>
    <w:rsid w:val="00574D71"/>
    <w:rsid w:val="005A205D"/>
    <w:rsid w:val="005C212D"/>
    <w:rsid w:val="005C27A9"/>
    <w:rsid w:val="00647DD9"/>
    <w:rsid w:val="00653662"/>
    <w:rsid w:val="00693A18"/>
    <w:rsid w:val="00721353"/>
    <w:rsid w:val="00766B58"/>
    <w:rsid w:val="00844F47"/>
    <w:rsid w:val="00846520"/>
    <w:rsid w:val="00874A49"/>
    <w:rsid w:val="008C282F"/>
    <w:rsid w:val="008C6519"/>
    <w:rsid w:val="008C6F0F"/>
    <w:rsid w:val="0095235C"/>
    <w:rsid w:val="0099411C"/>
    <w:rsid w:val="009B4B9A"/>
    <w:rsid w:val="009F42FA"/>
    <w:rsid w:val="00AA6C25"/>
    <w:rsid w:val="00AB673A"/>
    <w:rsid w:val="00B23799"/>
    <w:rsid w:val="00B6757D"/>
    <w:rsid w:val="00B82A55"/>
    <w:rsid w:val="00C44590"/>
    <w:rsid w:val="00D16784"/>
    <w:rsid w:val="00D30F4B"/>
    <w:rsid w:val="00D62C34"/>
    <w:rsid w:val="00D672DB"/>
    <w:rsid w:val="00DF31E4"/>
    <w:rsid w:val="00E14354"/>
    <w:rsid w:val="00E51F97"/>
    <w:rsid w:val="00E72E9B"/>
    <w:rsid w:val="00E81842"/>
    <w:rsid w:val="00F12BD6"/>
    <w:rsid w:val="00FB065D"/>
    <w:rsid w:val="00FE7134"/>
    <w:rsid w:val="00FF5B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2DF43-F02B-4FE5-B5EB-09E3A011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97"/>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C212D"/>
    <w:rPr>
      <w:sz w:val="16"/>
      <w:szCs w:val="16"/>
    </w:rPr>
  </w:style>
  <w:style w:type="paragraph" w:styleId="Textocomentario">
    <w:name w:val="annotation text"/>
    <w:basedOn w:val="Normal"/>
    <w:link w:val="TextocomentarioCar"/>
    <w:uiPriority w:val="99"/>
    <w:semiHidden/>
    <w:unhideWhenUsed/>
    <w:rsid w:val="005C21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212D"/>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C212D"/>
    <w:rPr>
      <w:b/>
      <w:bCs/>
    </w:rPr>
  </w:style>
  <w:style w:type="character" w:customStyle="1" w:styleId="AsuntodelcomentarioCar">
    <w:name w:val="Asunto del comentario Car"/>
    <w:basedOn w:val="TextocomentarioCar"/>
    <w:link w:val="Asuntodelcomentario"/>
    <w:uiPriority w:val="99"/>
    <w:semiHidden/>
    <w:rsid w:val="005C212D"/>
    <w:rPr>
      <w:rFonts w:ascii="Calibri" w:eastAsia="Times New Roman" w:hAnsi="Calibri" w:cs="Times New Roman"/>
      <w:b/>
      <w:bCs/>
      <w:sz w:val="20"/>
      <w:szCs w:val="20"/>
      <w:lang w:eastAsia="es-CO"/>
    </w:rPr>
  </w:style>
  <w:style w:type="paragraph" w:styleId="Textodeglobo">
    <w:name w:val="Balloon Text"/>
    <w:basedOn w:val="Normal"/>
    <w:link w:val="TextodegloboCar"/>
    <w:uiPriority w:val="99"/>
    <w:semiHidden/>
    <w:unhideWhenUsed/>
    <w:rsid w:val="005C2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12D"/>
    <w:rPr>
      <w:rFonts w:ascii="Tahoma" w:eastAsia="Times New Roman" w:hAnsi="Tahoma" w:cs="Tahoma"/>
      <w:sz w:val="16"/>
      <w:szCs w:val="16"/>
      <w:lang w:eastAsia="es-CO"/>
    </w:rPr>
  </w:style>
  <w:style w:type="paragraph" w:styleId="Prrafodelista">
    <w:name w:val="List Paragraph"/>
    <w:basedOn w:val="Normal"/>
    <w:uiPriority w:val="34"/>
    <w:qFormat/>
    <w:rsid w:val="00E81842"/>
    <w:pPr>
      <w:ind w:left="720"/>
      <w:contextualSpacing/>
    </w:pPr>
  </w:style>
  <w:style w:type="paragraph" w:styleId="Encabezado">
    <w:name w:val="header"/>
    <w:basedOn w:val="Normal"/>
    <w:link w:val="EncabezadoCar"/>
    <w:uiPriority w:val="99"/>
    <w:unhideWhenUsed/>
    <w:rsid w:val="003B7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B05"/>
    <w:rPr>
      <w:rFonts w:ascii="Calibri" w:eastAsia="Times New Roman" w:hAnsi="Calibri" w:cs="Times New Roman"/>
      <w:lang w:eastAsia="es-CO"/>
    </w:rPr>
  </w:style>
  <w:style w:type="paragraph" w:styleId="Piedepgina">
    <w:name w:val="footer"/>
    <w:basedOn w:val="Normal"/>
    <w:link w:val="PiedepginaCar"/>
    <w:uiPriority w:val="99"/>
    <w:unhideWhenUsed/>
    <w:rsid w:val="003B7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7B05"/>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rpeta xmlns="88577048-f00d-480e-b5cf-a47de895e93f"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F91F7A5B36B045BF1CA6E91E2D202F" ma:contentTypeVersion="2" ma:contentTypeDescription="Crear nuevo documento." ma:contentTypeScope="" ma:versionID="d1bd690a4a0ed77e43d867f7b9043c24">
  <xsd:schema xmlns:xsd="http://www.w3.org/2001/XMLSchema" xmlns:xs="http://www.w3.org/2001/XMLSchema" xmlns:p="http://schemas.microsoft.com/office/2006/metadata/properties" xmlns:ns1="http://schemas.microsoft.com/sharepoint/v3" xmlns:ns2="88577048-f00d-480e-b5cf-a47de895e93f" targetNamespace="http://schemas.microsoft.com/office/2006/metadata/properties" ma:root="true" ma:fieldsID="6f90fb9a45e763071b9bb482cc252f13" ns1:_="" ns2:_="">
    <xsd:import namespace="http://schemas.microsoft.com/sharepoint/v3"/>
    <xsd:import namespace="88577048-f00d-480e-b5cf-a47de895e93f"/>
    <xsd:element name="properties">
      <xsd:complexType>
        <xsd:sequence>
          <xsd:element name="documentManagement">
            <xsd:complexType>
              <xsd:all>
                <xsd:element ref="ns1:PublishingStartDate" minOccurs="0"/>
                <xsd:element ref="ns1:PublishingExpirationDate" minOccurs="0"/>
                <xsd:element ref="ns2:Carpe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77048-f00d-480e-b5cf-a47de895e93f" elementFormDefault="qualified">
    <xsd:import namespace="http://schemas.microsoft.com/office/2006/documentManagement/types"/>
    <xsd:import namespace="http://schemas.microsoft.com/office/infopath/2007/PartnerControls"/>
    <xsd:element name="Carpeta" ma:index="10" nillable="true" ma:displayName="Carpeta" ma:internalName="Carpe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6CF1C-0CFE-43DE-A729-510DDE90AE2B}">
  <ds:schemaRefs>
    <ds:schemaRef ds:uri="http://schemas.microsoft.com/sharepoint/v3/contenttype/forms"/>
  </ds:schemaRefs>
</ds:datastoreItem>
</file>

<file path=customXml/itemProps2.xml><?xml version="1.0" encoding="utf-8"?>
<ds:datastoreItem xmlns:ds="http://schemas.openxmlformats.org/officeDocument/2006/customXml" ds:itemID="{76155CE0-E5EF-4BCC-8D60-873D097C9F8D}">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8577048-f00d-480e-b5cf-a47de895e93f"/>
    <ds:schemaRef ds:uri="http://schemas.microsoft.com/sharepoint/v3"/>
    <ds:schemaRef ds:uri="http://purl.org/dc/terms/"/>
  </ds:schemaRefs>
</ds:datastoreItem>
</file>

<file path=customXml/itemProps3.xml><?xml version="1.0" encoding="utf-8"?>
<ds:datastoreItem xmlns:ds="http://schemas.openxmlformats.org/officeDocument/2006/customXml" ds:itemID="{1EA9D5E4-E85C-4B0D-A10D-D4242768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77048-f00d-480e-b5cf-a47de895e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Viviana Laguado Endemann</dc:creator>
  <cp:lastModifiedBy>Fabiola Manjarres Gomez</cp:lastModifiedBy>
  <cp:revision>2</cp:revision>
  <dcterms:created xsi:type="dcterms:W3CDTF">2019-05-07T16:32:00Z</dcterms:created>
  <dcterms:modified xsi:type="dcterms:W3CDTF">2019-05-07T16:32:00Z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0x01010038F91F7A5B36B045BF1CA6E91E2D202F</vt:lpwstr>
  </property>
</Properties>
</file>